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416" w:type="dxa"/>
        <w:jc w:val="left"/>
        <w:tblInd w:w="108" w:type="dxa"/>
        <w:tblLayout w:type="fixed"/>
        <w:tblCellMar>
          <w:top w:w="0" w:type="dxa"/>
          <w:left w:w="108" w:type="dxa"/>
          <w:bottom w:w="0" w:type="dxa"/>
          <w:right w:w="108" w:type="dxa"/>
        </w:tblCellMar>
        <w:tblLook w:val="01e0"/>
      </w:tblPr>
      <w:tblGrid>
        <w:gridCol w:w="4604"/>
        <w:gridCol w:w="4812"/>
      </w:tblGrid>
      <w:tr>
        <w:trPr/>
        <w:tc>
          <w:tcPr>
            <w:tcW w:w="4604" w:type="dxa"/>
            <w:tcBorders>
              <w:right w:val="single" w:sz="2" w:space="0" w:color="808080"/>
            </w:tcBorders>
          </w:tcPr>
          <w:p>
            <w:pPr>
              <w:pStyle w:val="Normal"/>
              <w:ind w:right="136"/>
              <w:jc w:val="center"/>
              <w:rPr>
                <w:rFonts w:ascii="Calibri" w:hAnsi="Calibri" w:cs="Calibri" w:asciiTheme="minorHAnsi" w:cstheme="minorHAnsi" w:hAnsiTheme="minorHAnsi"/>
                <w:b/>
                <w:szCs w:val="22"/>
              </w:rPr>
            </w:pPr>
            <w:permStart w:id="0" w:edGrp="everyone"/>
            <w:r>
              <w:rPr>
                <w:rFonts w:cs="Calibri" w:ascii="Calibri" w:hAnsi="Calibri" w:asciiTheme="minorHAnsi" w:cstheme="minorHAnsi" w:hAnsiTheme="minorHAnsi"/>
                <w:b/>
                <w:szCs w:val="22"/>
              </w:rPr>
              <w:t>CONVENI DE COL·LABORACIÓ</w:t>
            </w:r>
            <w:permEnd w:id="0"/>
          </w:p>
          <w:p>
            <w:pPr>
              <w:pStyle w:val="Normal"/>
              <w:ind w:right="136"/>
              <w:jc w:val="center"/>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PER A LA REALITZACIÓ DE PRÀCTIQUES ACADÈMIQUES EXTERNES ENTRE LA UNIVERSITAT DE VALÈNCIA</w:t>
            </w:r>
          </w:p>
          <w:p>
            <w:pPr>
              <w:pStyle w:val="TtuloCONVENIO"/>
              <w:ind w:right="136"/>
              <w:rPr>
                <w:rFonts w:ascii="Calibri" w:hAnsi="Calibri" w:cs="Calibri" w:asciiTheme="minorHAnsi" w:cstheme="minorHAnsi" w:hAnsiTheme="minorHAnsi"/>
                <w:szCs w:val="22"/>
              </w:rPr>
            </w:pPr>
            <w:r>
              <w:rPr>
                <w:rFonts w:cs="Calibri" w:ascii="Calibri" w:hAnsi="Calibri" w:asciiTheme="minorHAnsi" w:cstheme="minorHAnsi" w:hAnsiTheme="minorHAnsi"/>
                <w:szCs w:val="22"/>
              </w:rPr>
              <w:t>I</w:t>
            </w:r>
          </w:p>
          <w:p>
            <w:pPr>
              <w:pStyle w:val="Normal"/>
              <w:ind w:right="136"/>
              <w:jc w:val="center"/>
              <w:rPr>
                <w:rFonts w:ascii="Calibri" w:hAnsi="Calibri" w:cs="Calibri" w:asciiTheme="minorHAnsi" w:cstheme="minorHAnsi" w:hAnsiTheme="minorHAnsi"/>
                <w:b/>
                <w:szCs w:val="22"/>
              </w:rPr>
            </w:pPr>
            <w:permStart w:id="1" w:edGrp="everyone"/>
            <w:r>
              <w:rPr>
                <w:rFonts w:cs="Calibri" w:ascii="Calibri" w:hAnsi="Calibri" w:asciiTheme="minorHAnsi" w:cstheme="minorHAnsi" w:hAnsiTheme="minorHAnsi"/>
                <w:b/>
                <w:szCs w:val="22"/>
              </w:rPr>
              <w:t>EL M.I. AJUNTAMENT DE VILLENA</w:t>
            </w:r>
            <w:permEnd w:id="1"/>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tabs>
                <w:tab w:val="left" w:pos="708" w:leader="none"/>
                <w:tab w:val="left" w:pos="1416" w:leader="none"/>
                <w:tab w:val="left" w:pos="2124" w:leader="none"/>
                <w:tab w:val="left" w:pos="2832" w:leader="none"/>
                <w:tab w:val="left" w:pos="3540" w:leader="none"/>
                <w:tab w:val="left" w:pos="4142"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ind w:right="10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D’una banda, D. Juan Luis Gandía Cabedo, rector Magnífic de la Universitat de València i CIF Q-4618001-D, que actua en nom i representació d’aquesta entitat en virtut del seu nomenament per Decret del Consell de la Generalitat Valenciana 47/2026, de 10 de abril de 2026 (DOGV 10340, de 13 de abril), i està legitimat per aquest acte, en l’exercici de les funcions previstes pel càrrec per l’article 94 del estatuts de l’esmentada Universitat,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permStart w:id="2" w:edGrp="everyone"/>
            <w:r>
              <w:rPr>
                <w:rFonts w:cs="Calibri" w:ascii="Calibri" w:hAnsi="Calibri" w:asciiTheme="minorHAnsi" w:cstheme="minorHAnsi" w:hAnsiTheme="minorHAnsi"/>
                <w:szCs w:val="22"/>
              </w:rPr>
              <w:t>I d’altra banda, D. Fulgencio José Cerdán Barceló, del M.I. Ajuntament de Villena, CIF P-0314000-A, en qualitat d’Alcalde i en nom i representació d’aquesta entitat, amb domicili social en Plaza de Santiago, 1, Villena (03400 Alacant).</w:t>
            </w:r>
            <w:permEnd w:id="2"/>
          </w:p>
          <w:p>
            <w:pPr>
              <w:pStyle w:val="TtuloCONVENIO"/>
              <w:ind w:right="136"/>
              <w:jc w:val="both"/>
              <w:rPr>
                <w:rFonts w:ascii="Calibri" w:hAnsi="Calibri" w:cs="Calibri" w:asciiTheme="minorHAnsi" w:cstheme="minorHAnsi" w:hAnsiTheme="minorHAnsi"/>
                <w:b w:val="false"/>
                <w:szCs w:val="22"/>
              </w:rPr>
            </w:pPr>
            <w:r>
              <w:rPr>
                <w:rFonts w:cs="Calibri" w:cstheme="minorHAnsi" w:ascii="Calibri" w:hAnsi="Calibri"/>
                <w:b w:val="false"/>
                <w:szCs w:val="22"/>
              </w:rPr>
            </w:r>
          </w:p>
          <w:p>
            <w:pPr>
              <w:pStyle w:val="Normal"/>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Ambdues parts es reconeixen mútuament capacitat jurídica suficient per a subscriure el present conveni, i a tal efecte</w:t>
            </w:r>
          </w:p>
          <w:p>
            <w:pPr>
              <w:pStyle w:val="TtuloCONVENIO"/>
              <w:ind w:right="136"/>
              <w:jc w:val="both"/>
              <w:rPr>
                <w:rFonts w:ascii="Calibri" w:hAnsi="Calibri" w:cs="Calibri" w:asciiTheme="minorHAnsi" w:cstheme="minorHAnsi" w:hAnsiTheme="minorHAnsi"/>
                <w:b w:val="false"/>
                <w:szCs w:val="22"/>
              </w:rPr>
            </w:pPr>
            <w:r>
              <w:rPr>
                <w:rFonts w:cs="Calibri" w:cstheme="minorHAnsi" w:ascii="Calibri" w:hAnsi="Calibri"/>
                <w:b w:val="false"/>
                <w:szCs w:val="22"/>
              </w:rPr>
            </w:r>
          </w:p>
          <w:p>
            <w:pPr>
              <w:pStyle w:val="TtuloCONVENIO"/>
              <w:ind w:right="136"/>
              <w:rPr>
                <w:rFonts w:ascii="Calibri" w:hAnsi="Calibri" w:cs="Calibri" w:asciiTheme="minorHAnsi" w:cstheme="minorHAnsi" w:hAnsiTheme="minorHAnsi"/>
                <w:szCs w:val="22"/>
              </w:rPr>
            </w:pPr>
            <w:r>
              <w:rPr>
                <w:rFonts w:cs="Calibri" w:ascii="Calibri" w:hAnsi="Calibri" w:asciiTheme="minorHAnsi" w:cstheme="minorHAnsi" w:hAnsiTheme="minorHAnsi"/>
                <w:szCs w:val="22"/>
              </w:rPr>
              <w:t>EXPOSEN</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el Consell de Govern de la Universitat de València va aprovar, el 2 de juliol de 2024, el reglament que regula la realització de pràctiques externes de l’estudiantat a empreses i institucions.</w:t>
            </w:r>
          </w:p>
          <w:p>
            <w:pPr>
              <w:pStyle w:val="ListParagraph"/>
              <w:ind w:left="322"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el Reial decret 592/2014, d’11 de juliol, regula la realització de pràctiques acadèmiques externes de l’alumnat universitari.</w:t>
            </w:r>
          </w:p>
          <w:p>
            <w:pPr>
              <w:pStyle w:val="Normal"/>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el Reial decret 822/2021, de 28 de setembre, estableix l’organització dels ensenyaments universitaris i el procediment de assegurament de la seua qualitat en el qual es regulen, de nou, les pràctiques acadèmiques externes.</w:t>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entre els fins de la Universitat de València es triba la preparació acadèmica i professional dels diferents àmbits i disciplines dels seus estudiants i per a donar compliment a aquest objectiu, resulta d’interès l’organització de pràctiques externes que completen els coneixements adquirits.</w:t>
            </w:r>
          </w:p>
          <w:p>
            <w:pPr>
              <w:pStyle w:val="ListParagrap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la Fundació Universitat Empresa de València (Consell Social de la Universitat de València. Estudi General de València) de la Comunitat Valenciana, mitjà propi de la Universitat de València (endavant, ADEIT) té encarregada la gestió de les pràctiques acadèmiques externes sota la direcció de la persona que ostenta la responsabilitat dins el Consell de Direcció de la Universitat de València en aquesta matèria.</w:t>
            </w:r>
          </w:p>
          <w:p>
            <w:pPr>
              <w:pStyle w:val="ListParagrap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Que  </w:t>
            </w:r>
            <w:permStart w:id="3" w:edGrp="everyone"/>
            <w:r>
              <w:rPr>
                <w:rFonts w:cs="Calibri" w:ascii="Calibri" w:hAnsi="Calibri" w:asciiTheme="minorHAnsi" w:cstheme="minorHAnsi" w:hAnsiTheme="minorHAnsi"/>
                <w:szCs w:val="22"/>
              </w:rPr>
              <w:t>el M.I. Ajuntament de Villena reconeix la importància i la necessitat que té per  l’alumnat la realització de pràctiques acadèmiques externes com a part integrant de la seua formació.</w:t>
            </w:r>
            <w:permEnd w:id="3"/>
          </w:p>
          <w:p>
            <w:pPr>
              <w:pStyle w:val="ListParagrap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7"/>
              </w:numPr>
              <w:ind w:hanging="360" w:left="322"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Que ambdues entitats, reconeixent-se amb plena capacitat per a la formalització del present conveni i considerant que tenen uns objectius coincidents i complementaris, desitgen subscriure, desitgen subscriure en el present conveni d'acord amb les següents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TtuloCONVENIO"/>
              <w:ind w:right="136"/>
              <w:rPr>
                <w:rFonts w:ascii="Calibri" w:hAnsi="Calibri" w:cs="Calibri" w:asciiTheme="minorHAnsi" w:cstheme="minorHAnsi" w:hAnsiTheme="minorHAnsi"/>
                <w:szCs w:val="22"/>
              </w:rPr>
            </w:pPr>
            <w:r>
              <w:rPr>
                <w:rFonts w:cs="Calibri" w:ascii="Calibri" w:hAnsi="Calibri" w:asciiTheme="minorHAnsi" w:cstheme="minorHAnsi" w:hAnsiTheme="minorHAnsi"/>
                <w:szCs w:val="22"/>
              </w:rPr>
              <w:t>CLÀUSULES</w:t>
            </w:r>
          </w:p>
          <w:p>
            <w:pPr>
              <w:pStyle w:val="Normal"/>
              <w:keepNext w:val="true"/>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PRIMERA. OBJECTE DEL CONVENI</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Pel present conveni s’estableix el Programa de Cooperació Educativa entre la Universitat de València i  </w:t>
            </w:r>
            <w:permStart w:id="4" w:edGrp="everyone"/>
            <w:r>
              <w:rPr>
                <w:rFonts w:cs="Calibri" w:ascii="Calibri" w:hAnsi="Calibri" w:asciiTheme="minorHAnsi" w:cstheme="minorHAnsi" w:hAnsiTheme="minorHAnsi"/>
                <w:szCs w:val="22"/>
              </w:rPr>
              <w:t>el M.I. Ajuntament de Villena per a la realització de pràctiques acadèmiques externes,</w:t>
            </w:r>
            <w:r>
              <w:rPr>
                <w:rFonts w:cs="Calibri" w:ascii="Calibri" w:hAnsi="Calibri" w:asciiTheme="minorHAnsi" w:cstheme="minorHAnsi" w:hAnsiTheme="minorHAnsi"/>
                <w:strike/>
                <w:szCs w:val="22"/>
              </w:rPr>
              <w:t xml:space="preserve"> </w:t>
            </w:r>
            <w:permEnd w:id="4"/>
            <w:r>
              <w:rPr>
                <w:rFonts w:cs="Calibri" w:ascii="Calibri" w:hAnsi="Calibri" w:asciiTheme="minorHAnsi" w:cstheme="minorHAnsi" w:hAnsiTheme="minorHAnsi"/>
                <w:szCs w:val="22"/>
              </w:rPr>
              <w:t>per part de l’alumnat de la Universitat de València que conduïsquen a completar els seus estudis universitaris.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el marc del present conveni es podran subscriure convenis singulars en què s'especifiquen, entre altres aspectes, les condicions, característiques i tipus d’activitats a desenvolupar.</w:t>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Per cada pràctica se subscriurà un Acord de Pràctiques en el que s'arrepleguen, entre altres, les dades referents a l'alumnat i a la seua titulació, al lloc, la duració i al període de realització de la pràctica, junt amb les dades identificatives de les persones tutores, de la Universitat de València y de </w:t>
            </w:r>
            <w:permStart w:id="5" w:edGrp="everyone"/>
            <w:r>
              <w:rPr>
                <w:rFonts w:cs="Calibri" w:ascii="Calibri" w:hAnsi="Calibri" w:asciiTheme="minorHAnsi" w:cstheme="minorHAnsi" w:hAnsiTheme="minorHAnsi"/>
                <w:szCs w:val="22"/>
              </w:rPr>
              <w:t>M.I. Ajuntament de Villena, el departament en què es duran a terme les pràctiques i el projecte formatiu de les mateixes.</w:t>
            </w:r>
            <w:permEnd w:id="5"/>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SEGONA. MODALITATS DE LES PRÁCTIQUES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acadèmiques externes que, a l’empar d’aquest conveni, poden realitzar l’alumnat de la Universitat de València són “pràctiques curriculars” i “pràctiques extracurriculars”.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curriculars es configuren com a activitats acadèmiques integrants del Pla d'Estudis de què es tracte.</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extracurriculars, són aquelles que els estudiants podran realitzar amb caràcter voluntari durant el seu període de formació i que, fins i tot tenint els mateixos fins que les pràctiques curriculars, no formen part del corresponent Pla d'Estudis. No obstant això, seran contemplades en el Suplement Europeu al Títol conforme determine la normativa vigent.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TERCERA. CONDICIONS GENERALS DE LES PRÀCTIQUES</w:t>
            </w:r>
          </w:p>
          <w:p>
            <w:pPr>
              <w:pStyle w:val="Normal"/>
              <w:jc w:val="both"/>
              <w:rPr>
                <w:rFonts w:ascii="Calibri" w:hAnsi="Calibri" w:cs="Calibri" w:asciiTheme="minorHAnsi" w:cstheme="minorHAnsi" w:hAnsiTheme="minorHAnsi"/>
                <w:b/>
                <w:szCs w:val="22"/>
              </w:rPr>
            </w:pPr>
            <w:r>
              <w:rPr>
                <w:rFonts w:cs="Calibri" w:cstheme="minorHAnsi" w:ascii="Calibri" w:hAnsi="Calibri"/>
                <w:b/>
                <w:szCs w:val="22"/>
              </w:rPr>
            </w:r>
          </w:p>
          <w:p>
            <w:pPr>
              <w:pStyle w:val="ListParagraph"/>
              <w:numPr>
                <w:ilvl w:val="1"/>
                <w:numId w:val="4"/>
              </w:numPr>
              <w:ind w:hanging="535" w:left="535"/>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OBJECTE DE LES PRÀCTIQUES</w:t>
            </w:r>
          </w:p>
          <w:p>
            <w:pPr>
              <w:pStyle w:val="Normal"/>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left="605"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tindran per objecte la realització de les activitats pròpies l’entitat col·laboradora i que suposen un aprenentatge pràctic i complementari a la formació acadèmica del estudiant.</w:t>
            </w:r>
          </w:p>
          <w:p>
            <w:pPr>
              <w:pStyle w:val="Normal"/>
              <w:ind w:left="605"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605"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activitat objecte de les pràctiques serà necessàriament formativa i, per tant, relacionada amb la titulació del estudiant.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1"/>
                <w:numId w:val="4"/>
              </w:numPr>
              <w:ind w:hanging="535" w:left="535"/>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DESENVOLUPAMENT DE LES PRÀCTIQUES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605" w:left="605"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Projecte formatiu</w:t>
            </w:r>
          </w:p>
          <w:p>
            <w:pPr>
              <w:pStyle w:val="ListParagraph"/>
              <w:keepNext w:val="true"/>
              <w:ind w:left="720"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L’oferta realitzada per </w:t>
            </w:r>
            <w:permStart w:id="6" w:edGrp="everyone"/>
            <w:r>
              <w:rPr>
                <w:rFonts w:cs="Calibri" w:ascii="Calibri" w:hAnsi="Calibri" w:asciiTheme="minorHAnsi" w:cstheme="minorHAnsi" w:hAnsiTheme="minorHAnsi"/>
                <w:szCs w:val="22"/>
              </w:rPr>
              <w:t>M.I. Ajuntament de Villena on es realitze la pràctica haurà  de contenir un projecte formatiu en el qual es fixaran els objectius educatius i les activitats a desenvolupar.</w:t>
            </w:r>
            <w:permEnd w:id="6"/>
          </w:p>
          <w:p>
            <w:pPr>
              <w:pStyle w:val="Normal"/>
              <w:ind w:left="599"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Així mateix, els continguts de la pràctica es definiran de manera que asseguren la relació directa de les competències a adquirir amb les estudis cursats.</w:t>
            </w:r>
          </w:p>
          <w:p>
            <w:pPr>
              <w:pStyle w:val="Normal"/>
              <w:ind w:left="599"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Tot això quedarà reflectit en els Acords de Pràctiques, que per a cada estudiant s’estableix, d’acord amb els models  i normativa interna de la Universitat de València. Atesos els principis d'inclusió, igualtat d'oportunitats, no discriminació i accessibilitat universal.</w:t>
            </w:r>
          </w:p>
          <w:p>
            <w:pPr>
              <w:pStyle w:val="Normal"/>
              <w:keepNext w:val="true"/>
              <w:ind w:hanging="605" w:left="605" w:right="136"/>
              <w:jc w:val="both"/>
              <w:rPr>
                <w:rFonts w:ascii="Calibri" w:hAnsi="Calibri" w:cs="Calibri" w:asciiTheme="minorHAnsi" w:cstheme="minorHAnsi" w:hAnsiTheme="minorHAnsi"/>
                <w:i/>
                <w:szCs w:val="22"/>
              </w:rPr>
            </w:pPr>
            <w:r>
              <w:rPr>
                <w:rFonts w:cs="Calibri" w:cstheme="minorHAnsi" w:ascii="Calibri" w:hAnsi="Calibri"/>
                <w:i/>
                <w:szCs w:val="22"/>
              </w:rPr>
            </w:r>
          </w:p>
          <w:p>
            <w:pPr>
              <w:pStyle w:val="ListParagraph"/>
              <w:keepNext w:val="true"/>
              <w:numPr>
                <w:ilvl w:val="2"/>
                <w:numId w:val="4"/>
              </w:numPr>
              <w:ind w:hanging="605" w:left="605"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Duració i condicions de les pràctiques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acadèmiques externes curriculars tindran la duració fixada pel pla d’estudis corresponent en els termes disposats per l'article 12.6 del Reial decret 822/2021, de 28 setembre pel qual s'estableix l'ordenació dels ensenyaments universitaris oficials.</w:t>
            </w:r>
          </w:p>
          <w:p>
            <w:pPr>
              <w:pStyle w:val="Normal"/>
              <w:ind w:left="599"/>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pràctiques extracurriculars tindran la duració que acorden les parts sense que, en cap cas, la duració siga superior a 900 hores per curs.</w:t>
            </w:r>
          </w:p>
          <w:p>
            <w:pPr>
              <w:pStyle w:val="Normal"/>
              <w:ind w:left="599"/>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pPr>
            <w:r>
              <w:rPr>
                <w:rFonts w:cs="Calibri" w:ascii="Calibri" w:hAnsi="Calibri" w:asciiTheme="minorHAnsi" w:cstheme="minorHAnsi" w:hAnsiTheme="minorHAnsi"/>
                <w:szCs w:val="22"/>
              </w:rPr>
              <w:t>Les pràctiques es realitzaran dins de la jornada laboral de la entitat col·laboradora i d’acord amb el calendari definit per aquesta. El calendari i el horari de realització de les pràctiques s’especificaran en el Acord de Pràctiques que s'elaborarà per a cada estudiant.</w:t>
            </w:r>
          </w:p>
          <w:p>
            <w:pPr>
              <w:pStyle w:val="Normal"/>
              <w:ind w:left="599"/>
              <w:jc w:val="both"/>
              <w:rPr/>
            </w:pPr>
            <w:r>
              <w:rPr/>
            </w:r>
          </w:p>
          <w:p>
            <w:pPr>
              <w:pStyle w:val="Normal"/>
              <w:ind w:left="599"/>
              <w:jc w:val="both"/>
              <w:rPr/>
            </w:pPr>
            <w:r>
              <w:rPr/>
            </w:r>
          </w:p>
          <w:p>
            <w:pPr>
              <w:pStyle w:val="Normal"/>
              <w:ind w:left="599"/>
              <w:jc w:val="both"/>
              <w:rPr/>
            </w:pPr>
            <w:r>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Els horaris, en tot cas, es procurarà que siguen compatibles amb l'activitat acadèmica, formativa i de representació i participació desenvolupada per l'estudiant en la universitat.</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L’alumnat estarà sotmès al règim i a la dedicació que establisca el programa i haurà d’aplicar-se amb tota diligència a les tasques que li encomanen, mantenir-se en contacte amb els seus tutors, guardar amb absolut rigor el secret professional i no utilitzar en cap cas les informacions recollides l’entitat col·laboradora amb el objecte de comunicar-les a terceres persones, a més de no explotar els treballs realitzats en la pràctica, consignats en el conveni que s’haja subscrit, sense l’autorització expressa, en ambdós casos, de l’entitat col·laboradora, sense perjudici dels drets de propietat intel·lectual que li puguen correspondre.</w:t>
            </w:r>
          </w:p>
          <w:p>
            <w:pPr>
              <w:pStyle w:val="Normal"/>
              <w:ind w:left="599"/>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Aquest compromís serà vàlid no únicament durant la pràctica, sinó una vegada finalitzada esta, per un període que, si és el cas, establirà l'entitat col·laboradora.</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9"/>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selecció d’estudiants que duran a terme les pràctiques objecte del present conveni es realitzarà garantint, en tot cas, els principis de transparència, publicitat, accessibilitat universal i igualtat d’oportunitats, mèrit i capacitat.</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597" w:left="597"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Règim de permisos i d’interrupció</w:t>
            </w:r>
          </w:p>
          <w:p>
            <w:pPr>
              <w:pStyle w:val="ListParagraph"/>
              <w:keepNext w:val="true"/>
              <w:ind w:left="720"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L'execució de les pràctiques no suposarà detriment en la dedicació acadèmica dels estudiants, en tot cas l'estudiant tindrà dret a l'assistència a exàmens, proves d'avaluació i altres activitats obligatòries de les assignatures en què estiga matriculat, així com a les reunions dels òrgans col·legiats o altres de representació i participació de la Universitat.</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Estos permisos tindran caràcter no recuperable per a l'estudiant, igual que les faltes d'assistència derivades d'indisposicions mèdiques curtes i puntuals.</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Els alumnes hauran de sol·licitar prèviament, si és el cas, estos permisos al tutor de l'entitat col·laboradora justificant-los en la forma i els terminis definits per esta.</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De la mateixa manera, els alumnes hauran de justificar les indisposicions mèdiques, en la forma i terminis establits per l'entitat col·laboradora.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pràctica podrà interrompre's per motiu justificat per qualsevol de les parts, circumstància que serà comunicada prèviament a les altres parts en el termini mínim de set dies hàbils.</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Entre altres causes d'interrupció es troben les següents:</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9"/>
              </w:numPr>
              <w:ind w:hanging="360" w:left="881"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Malaltia greu.</w:t>
            </w:r>
          </w:p>
          <w:p>
            <w:pPr>
              <w:pStyle w:val="ListParagraph"/>
              <w:numPr>
                <w:ilvl w:val="0"/>
                <w:numId w:val="9"/>
              </w:numPr>
              <w:ind w:hanging="360" w:left="881"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Faltes reiterades d'assistència o puntualitat no justificades.</w:t>
            </w:r>
          </w:p>
          <w:p>
            <w:pPr>
              <w:pStyle w:val="ListParagraph"/>
              <w:numPr>
                <w:ilvl w:val="0"/>
                <w:numId w:val="9"/>
              </w:numPr>
              <w:ind w:hanging="360" w:left="881"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Actitud incorrecta o falta d'aprofitament, amb audiència prèvia de l'interessat.</w:t>
            </w:r>
          </w:p>
          <w:p>
            <w:pPr>
              <w:pStyle w:val="ListParagraph"/>
              <w:numPr>
                <w:ilvl w:val="0"/>
                <w:numId w:val="9"/>
              </w:numPr>
              <w:ind w:hanging="360" w:left="881"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Incompliment del deure de confidencialitat, sense perjuí de les responsabilitats a què haguera lloc com a conseqüència d'este incompliment, segons la legislació vigent en la matèria.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597" w:left="597"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Vinculació del estudiant amb l’entitat col·laboradora</w:t>
            </w:r>
          </w:p>
          <w:p>
            <w:pPr>
              <w:pStyle w:val="Normal"/>
              <w:keepNext w:val="true"/>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Els estudiants de la UV no tindran, en cap cas, vinculació o relació laboral, contractual o estatutària amb l'entitat col·laboradora on realitzen les pràctiques,</w:t>
            </w:r>
            <w:r>
              <w:rPr/>
              <w:t xml:space="preserve"> </w:t>
            </w:r>
            <w:r>
              <w:rPr>
                <w:rFonts w:cs="Calibri" w:ascii="Calibri" w:hAnsi="Calibri" w:asciiTheme="minorHAnsi" w:cstheme="minorHAnsi" w:hAnsiTheme="minorHAnsi"/>
                <w:szCs w:val="22"/>
              </w:rPr>
              <w:t>excepte autorització expressa de la Comissió de Pràctiques de Centre .</w:t>
            </w:r>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La Universitat de València i </w:t>
            </w:r>
            <w:permStart w:id="7" w:edGrp="everyone"/>
            <w:r>
              <w:rPr>
                <w:rFonts w:cs="Calibri" w:ascii="Calibri" w:hAnsi="Calibri" w:asciiTheme="minorHAnsi" w:cstheme="minorHAnsi" w:hAnsiTheme="minorHAnsi"/>
                <w:szCs w:val="22"/>
              </w:rPr>
              <w:t>el M.I. Ajuntament de Villena no adquiriran altres obligacions ni compromisos diferents dels que en este document s’estableixen.</w:t>
            </w:r>
            <w:permEnd w:id="7"/>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En particular, no derivarà </w:t>
            </w:r>
            <w:permStart w:id="8" w:edGrp="everyone"/>
            <w:r>
              <w:rPr>
                <w:rFonts w:cs="Calibri" w:ascii="Calibri" w:hAnsi="Calibri" w:asciiTheme="minorHAnsi" w:cstheme="minorHAnsi" w:hAnsiTheme="minorHAnsi"/>
                <w:szCs w:val="22"/>
              </w:rPr>
              <w:t>el M.I. Ajuntament de Villena obligació alguna de caràcter laboral, al no tindre eixa condició la relació que s’estableix.</w:t>
            </w:r>
            <w:permEnd w:id="8"/>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el cas que al terme de les pràctiques l'estudiant s'incorpore a la plantilla de l'entitat col·laboradora, el temps d'estada no es computarà a l'efecte d'antiguitat.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En cap cas i en cap concepte </w:t>
            </w:r>
            <w:permStart w:id="9" w:edGrp="everyone"/>
            <w:r>
              <w:rPr>
                <w:rFonts w:cs="Calibri" w:ascii="Calibri" w:hAnsi="Calibri" w:asciiTheme="minorHAnsi" w:cstheme="minorHAnsi" w:hAnsiTheme="minorHAnsi"/>
                <w:szCs w:val="22"/>
              </w:rPr>
              <w:t>el M.I. Ajuntament de Villena podrà cobrir un lloc de treball amb l'alumnat, ni tan sols amb caràcter eventual o interí, durant el període establert per a la realització de la pràctica.</w:t>
            </w:r>
            <w:permEnd w:id="9"/>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597" w:left="597"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Supervisió de les pràctiques</w:t>
            </w:r>
          </w:p>
          <w:p>
            <w:pPr>
              <w:pStyle w:val="ListParagraph"/>
              <w:keepNext w:val="true"/>
              <w:ind w:left="597"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ListParagraph"/>
              <w:keepNext w:val="true"/>
              <w:ind w:left="597" w:right="136"/>
              <w:jc w:val="both"/>
              <w:rPr>
                <w:rFonts w:ascii="Calibri" w:hAnsi="Calibri" w:cs="Calibri" w:asciiTheme="minorHAnsi" w:cstheme="minorHAnsi" w:hAnsiTheme="minorHAnsi"/>
                <w:bCs/>
                <w:szCs w:val="22"/>
              </w:rPr>
            </w:pPr>
            <w:r>
              <w:rPr>
                <w:rFonts w:cs="Calibri" w:ascii="Calibri" w:hAnsi="Calibri" w:asciiTheme="minorHAnsi" w:cstheme="minorHAnsi" w:hAnsiTheme="minorHAnsi"/>
                <w:bCs/>
                <w:szCs w:val="22"/>
              </w:rPr>
              <w:t>Per a la realització de les pràctiques externes els estudiants comptaran amb un tutor de l'entitat col·laboradora i un tutor acadèmic de la universitat.</w:t>
            </w:r>
          </w:p>
          <w:p>
            <w:pPr>
              <w:pStyle w:val="ListParagraph"/>
              <w:keepNext w:val="true"/>
              <w:ind w:left="597" w:right="136"/>
              <w:jc w:val="both"/>
              <w:rPr>
                <w:rFonts w:ascii="Calibri" w:hAnsi="Calibri" w:cs="Calibri" w:asciiTheme="minorHAnsi" w:cstheme="minorHAnsi" w:hAnsiTheme="minorHAnsi"/>
                <w:bCs/>
                <w:szCs w:val="22"/>
              </w:rPr>
            </w:pPr>
            <w:r>
              <w:rPr>
                <w:rFonts w:cs="Calibri" w:cstheme="minorHAnsi" w:ascii="Calibri" w:hAnsi="Calibri"/>
                <w:bCs/>
                <w:szCs w:val="22"/>
              </w:rPr>
            </w:r>
          </w:p>
          <w:p>
            <w:pPr>
              <w:pStyle w:val="ListParagraph"/>
              <w:keepNext w:val="true"/>
              <w:ind w:left="597" w:right="136"/>
              <w:jc w:val="both"/>
              <w:rPr>
                <w:rFonts w:ascii="Calibri" w:hAnsi="Calibri" w:cs="Calibri" w:asciiTheme="minorHAnsi" w:cstheme="minorHAnsi" w:hAnsiTheme="minorHAnsi"/>
                <w:bCs/>
                <w:szCs w:val="22"/>
              </w:rPr>
            </w:pPr>
            <w:r>
              <w:rPr>
                <w:rFonts w:cs="Calibri" w:ascii="Calibri" w:hAnsi="Calibri" w:asciiTheme="minorHAnsi" w:cstheme="minorHAnsi" w:hAnsiTheme="minorHAnsi"/>
                <w:bCs/>
                <w:szCs w:val="22"/>
              </w:rPr>
              <w:t>El tutor designat per l'entitat col·laboradora haurà de ser una persona vinculada a esta, amb experiència professional i amb els coneixements necessaris per a realitzar una tutela efectiva. No podrà coincidir amb la persona que exerceix les funcions de tutor acadèmic de la universitat.</w:t>
            </w:r>
          </w:p>
          <w:p>
            <w:pPr>
              <w:pStyle w:val="ListParagraph"/>
              <w:keepNext w:val="true"/>
              <w:ind w:left="597" w:right="136"/>
              <w:jc w:val="both"/>
              <w:rPr>
                <w:rFonts w:ascii="Calibri" w:hAnsi="Calibri" w:cs="Calibri" w:asciiTheme="minorHAnsi" w:cstheme="minorHAnsi" w:hAnsiTheme="minorHAnsi"/>
                <w:bCs/>
                <w:szCs w:val="22"/>
              </w:rPr>
            </w:pPr>
            <w:r>
              <w:rPr>
                <w:rFonts w:cs="Calibri" w:cstheme="minorHAnsi" w:ascii="Calibri" w:hAnsi="Calibri"/>
                <w:bCs/>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iCs/>
                <w:szCs w:val="22"/>
              </w:rPr>
              <w:t>Per lo tant</w:t>
            </w:r>
            <w:r>
              <w:rPr>
                <w:rFonts w:cs="Calibri" w:ascii="Calibri" w:hAnsi="Calibri" w:asciiTheme="minorHAnsi" w:cstheme="minorHAnsi" w:hAnsiTheme="minorHAnsi"/>
                <w:i/>
                <w:szCs w:val="22"/>
              </w:rPr>
              <w:t xml:space="preserve">, </w:t>
            </w:r>
            <w:permStart w:id="10" w:edGrp="everyone"/>
            <w:r>
              <w:rPr>
                <w:rFonts w:cs="Calibri" w:ascii="Calibri" w:hAnsi="Calibri" w:asciiTheme="minorHAnsi" w:cstheme="minorHAnsi" w:hAnsiTheme="minorHAnsi"/>
                <w:szCs w:val="22"/>
              </w:rPr>
              <w:t>el M.I. Ajuntament de Villena rebrà a l’alumnat, responsabilitzar-se de la seua formació durant la seua estada i designarà la persona que la tutoritze. Així mateix, la Universitat de València ha de designar, membre del personal docent i investigador, per supervisar-ne l’execució i valorar-la una vegada haja acabat.</w:t>
            </w:r>
            <w:permEnd w:id="10"/>
          </w:p>
          <w:p>
            <w:pPr>
              <w:pStyle w:val="Normal"/>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left="597" w:right="136"/>
              <w:jc w:val="both"/>
              <w:rPr>
                <w:rFonts w:ascii="Calibri" w:hAnsi="Calibri" w:cs="Calibri" w:asciiTheme="minorHAnsi" w:cstheme="minorHAnsi" w:hAnsiTheme="minorHAnsi"/>
                <w:bCs/>
                <w:szCs w:val="22"/>
              </w:rPr>
            </w:pPr>
            <w:r>
              <w:rPr>
                <w:rFonts w:cs="Calibri" w:ascii="Calibri" w:hAnsi="Calibri" w:asciiTheme="minorHAnsi" w:cstheme="minorHAnsi" w:hAnsiTheme="minorHAnsi"/>
                <w:bCs/>
                <w:szCs w:val="22"/>
              </w:rPr>
              <w:t xml:space="preserve">Igualment, </w:t>
            </w:r>
            <w:permStart w:id="11" w:edGrp="everyone"/>
            <w:r>
              <w:rPr>
                <w:rFonts w:cs="Calibri" w:ascii="Calibri" w:hAnsi="Calibri" w:asciiTheme="minorHAnsi" w:cstheme="minorHAnsi" w:hAnsiTheme="minorHAnsi"/>
                <w:bCs/>
                <w:szCs w:val="22"/>
              </w:rPr>
              <w:t>el M.I. Ajuntament de Villena ha de facilitar al personal de la Universitat que tutoritze les pràctiques l’accés als locals en què l’estudiant estiga, sempre que la visita siga per motius relacionats amb les pràctiques i durant la seua realització.</w:t>
            </w:r>
            <w:permEnd w:id="11"/>
          </w:p>
          <w:p>
            <w:pPr>
              <w:pStyle w:val="Normal"/>
              <w:keepNext w:val="true"/>
              <w:ind w:left="597"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dades d’estos tutors quedaran reflectits en l'Acord de Pràctiques que per a cadascun dels estudiants s'establisca.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597" w:left="597"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Informe/memòria per a l’avaluació de les pràctiques realitzades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Una vegada finalitzada la pràctica, tant l'estudiant com el tutor de l'entitat col·laboradora hauran de presentar un informe/memòria sobre el desenrotllament de les pràctiques, tal com es recull en els articles 9. 2 f), 11. 2 e), 13 i 14 del RD 592/2014 d'11 de Juliol, pel qual es regulen les pràctiques acadèmiques externes dels estudiants universitaris.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keepNext w:val="true"/>
              <w:numPr>
                <w:ilvl w:val="2"/>
                <w:numId w:val="4"/>
              </w:numPr>
              <w:ind w:hanging="597" w:left="597" w:right="136"/>
              <w:jc w:val="both"/>
              <w:rPr>
                <w:rFonts w:ascii="Calibri" w:hAnsi="Calibri" w:cs="Calibri" w:asciiTheme="minorHAnsi" w:cstheme="minorHAnsi" w:hAnsiTheme="minorHAnsi"/>
                <w:b/>
                <w:i/>
                <w:szCs w:val="22"/>
              </w:rPr>
            </w:pPr>
            <w:r>
              <w:rPr>
                <w:rFonts w:cs="Calibri" w:ascii="Calibri" w:hAnsi="Calibri" w:asciiTheme="minorHAnsi" w:cstheme="minorHAnsi" w:hAnsiTheme="minorHAnsi"/>
                <w:b/>
                <w:i/>
                <w:szCs w:val="22"/>
              </w:rPr>
              <w:t>Certificació per part de l’entitat col·laboradora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597"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En acabar el període de pràctiques </w:t>
            </w:r>
            <w:permStart w:id="12" w:edGrp="everyone"/>
            <w:r>
              <w:rPr>
                <w:rFonts w:cs="Calibri" w:ascii="Calibri" w:hAnsi="Calibri" w:asciiTheme="minorHAnsi" w:cstheme="minorHAnsi" w:hAnsiTheme="minorHAnsi"/>
                <w:szCs w:val="22"/>
              </w:rPr>
              <w:t>el M.I. Ajuntament de Villena expedirà un certificat de reconeixement a l’estudiantat, amb esment de l’especialitat a què haja estat orientada la seua formació, la seua durada i la valoració de la implicació de l’estudiant en les tasques realitzades.</w:t>
            </w:r>
            <w:permEnd w:id="12"/>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QUARTA. ASSEGURANCES DE L’ESTUDIANT</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L’estudiant està cobert per l’assegurança d’accidents i de responsabilitat civil a càrrec de la Universitat.</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CINQUENA. BORSA D’AJUDA AL ESTUDIANT</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permStart w:id="13" w:edGrp="everyone"/>
            <w:r>
              <w:rPr>
                <w:rFonts w:cs="Calibri" w:ascii="Calibri" w:hAnsi="Calibri" w:asciiTheme="minorHAnsi" w:cstheme="minorHAnsi" w:hAnsiTheme="minorHAnsi"/>
                <w:szCs w:val="22"/>
              </w:rPr>
              <w:t>El M.I. Ajuntament de Villena podrà aportar a l’alumnat una ajuda econòmica, quantitat que en cada cas s’ha de consignar en el corresponent Acord de Pràctiques formalitzat.</w:t>
            </w:r>
            <w:permEnd w:id="13"/>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SISENA. OBLIGACIONS DE LES PARTS</w:t>
            </w:r>
          </w:p>
          <w:p>
            <w:pPr>
              <w:pStyle w:val="Normal"/>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Dels </w:t>
            </w:r>
            <w:r>
              <w:rPr>
                <w:rFonts w:cs="Calibri" w:ascii="Calibri" w:hAnsi="Calibri" w:asciiTheme="minorHAnsi" w:cstheme="minorHAnsi" w:hAnsiTheme="minorHAnsi"/>
                <w:szCs w:val="22"/>
                <w:u w:val="single"/>
              </w:rPr>
              <w:t>ALUMNES</w:t>
            </w:r>
            <w:r>
              <w:rPr>
                <w:rFonts w:cs="Calibri" w:ascii="Calibri" w:hAnsi="Calibri" w:asciiTheme="minorHAnsi" w:cstheme="minorHAnsi" w:hAnsiTheme="minorHAnsi"/>
                <w:szCs w:val="22"/>
              </w:rPr>
              <w: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Els estudiants participants en el programa de pràctiques hauran de complir els deures previstos en l'article 9.2 del Reial Decret 592/2014, d'11 de juliol i, en particular, les següents: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Iniciar la pràctica en la data i condicions acordades.</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Comunicar a la persona que tutoriza en l'entitat col·laboradora qualsevol incidència que afecte el desenrotllament de la pràctica formativa.</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No explotar aquells treballs realitzats en la pràctica sense l'autorització expressa de l'entitat col·laboradora i la Universitat, ni durant el període que dure esta, ni una vegada finalitzada. Tot això sense perjuí de la disposició de la propietat intel·lectual i industrial que li corresponga de conformitat amb la legislació reguladora.</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Respectar les normes fixades per l'entitat col·laboradora relatives a horaris, normes de funcionament, seguretat i prevenció de riscos laborals i realitzar amb diligència les activitats contingudes en el seu projecte formatiu de pràctiques, seguint les indicacions de la persona que tutoriza en l'entitat col·laboradora davall la supervisió del tutor de la Universitat.</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Guardar amb absolut rigor el deure de confidencialitat i secret.</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Elaborar i entregar al tutor acadèmic una memòria final de les citades pràctiques.</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Altres que puguen establir-se de comú acord entre l'entitat col·laboradora i la Universitat, i aquelles previstes en l'article 10.3 del Reglament de Pràctiques externes de la Universitat de València.</w:t>
            </w:r>
          </w:p>
          <w:p>
            <w:pPr>
              <w:pStyle w:val="ListParagraph"/>
              <w:ind w:left="392"/>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left="3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Durant la realització de les pràctiques acadèmiques externes, els estudiants tindran els següents drets:</w:t>
            </w:r>
          </w:p>
          <w:p>
            <w:pPr>
              <w:pStyle w:val="Normal"/>
              <w:ind w:left="32"/>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la tutela, durant el període de duració de les corresponents pràctiques.</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l'avaluació d'acord amb els criteris establits en la Universitat.</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l'obtenció d'un informe per part de l'entitat col·laboradora on ha realitzat les pràctiques, amb esment exprés de l'activitat desenvolupada, la seua duració i, en el seu cas, el seu rendiment.</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rebre, per part de l'entitat col·laboradora, informació de la normativa de seguretat i prevenció de riscos laborals.</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complir amb la seua activitat acadèmica, formativa i de representació i participació, prèvia comunicació amb antelació suficient a l'entitat col·laboradora.</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disposar dels recursos necessaris per a l'accés dels estudiants discapacitats a la tutela, a la informació, a l'avaluació i al propi acompliment de les pràctiques en igualtat de condicions.</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 conciliar, en el cas dels estudiants amb discapacitat, la realització de les pràctiques amb aquelles activitats i situacions personals derivades o connectades amb la situació de discapacitat.</w:t>
            </w:r>
          </w:p>
          <w:p>
            <w:pPr>
              <w:pStyle w:val="ListParagraph"/>
              <w:numPr>
                <w:ilvl w:val="0"/>
                <w:numId w:val="10"/>
              </w:numPr>
              <w:ind w:hanging="360" w:left="392"/>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Aquells altres drets previstos en la normativa vigent i/o en aquest conveni.</w:t>
            </w:r>
          </w:p>
          <w:p>
            <w:pPr>
              <w:pStyle w:val="ListParagraph"/>
              <w:ind w:left="392"/>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ind w:left="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De la </w:t>
            </w:r>
            <w:r>
              <w:rPr>
                <w:rFonts w:cs="Calibri" w:ascii="Calibri" w:hAnsi="Calibri" w:asciiTheme="minorHAnsi" w:cstheme="minorHAnsi" w:hAnsiTheme="minorHAnsi"/>
                <w:szCs w:val="22"/>
                <w:u w:val="single"/>
              </w:rPr>
              <w:t>UNIVERSITAT DE VALÈNCIA</w:t>
            </w:r>
            <w:r>
              <w:rPr>
                <w:rFonts w:cs="Calibri" w:ascii="Calibri" w:hAnsi="Calibri" w:asciiTheme="minorHAnsi" w:cstheme="minorHAnsi" w:hAnsiTheme="minorHAnsi"/>
                <w:szCs w:val="22"/>
              </w:rPr>
              <w:t>:</w:t>
            </w:r>
          </w:p>
          <w:p>
            <w:pPr>
              <w:pStyle w:val="ListParagraph"/>
              <w:ind w:left="0"/>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ind w:left="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Universitat de València, a través d'ADEIT, es compromet a:</w:t>
            </w:r>
          </w:p>
          <w:p>
            <w:pPr>
              <w:pStyle w:val="ListParagraph"/>
              <w:ind w:left="0"/>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Designar una persona que tutorice en la Universitat de València i els representants que els corresponguen en la Comissió de seguiment del present conveni.</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Assumir i gestionar tots els aspectes formals de la convocatòria de pràctiques objecte del present conveni, d'acord amb la normativa aplicable, així com amb la seua normativa i procediments interns, d'acord amb els principis de transparència, publicitat, accessibilitat universal i igualtat d'oportunitats, sota la direcció i coordinació del responsable de pràctiques externes de la Universitat.</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Remetre a l'entitat col·laboradora, abans de l'inici de les pràctiques, el llistat dels estudiants seleccionats, el nom del tutor acadèmic, així com les àrees d'activitat que l'alumnat desenrotllarà en dites pràctiques.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Vetlar pel control i compliment per part de l'alumnat participant en les pràctiques, dels requisits, condicions i obligacions que li són exigibles per a accedir i dur a terme les mateixes.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Encarregar-se, de forma prèvia a l'inici del període de pràctiques, de que cada estudiant signe les condicions de la pràctica.</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Encarregar-se del règim de subscripció i pagament d'assegurances, tant d'accidents com de responsabilitat civil, o garantia financera equivalent, que permeten cobrir qualsevol eventualitat de malaltia o accident que els estudiants pogueren patir durant el temps de les pràctiques.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 tutor/a haurà d’avaluar les pràctiques desenrotllades per l'estudiant de conformitat amb els procediments que establisca la Universitat.</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Facilitar l'accés del tutor de l'entitat col·laboradora a la Universitat per al compliment dels fins propis de la seua funció</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Supervisar tals pràctiques externes, establint els mecanismes adequats per al seu seguiment i avaluació.</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Establir els sistemes d'avaluació de les pràctiques externes i dels estudiants que en elles participen.</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Informar els estudiants que participen en aquest conveni dels compromisos que adquireixen per això.</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 aquelles altres incloses en el Reglament de Pràctiques Externes de la Universitat de València.</w:t>
            </w:r>
          </w:p>
          <w:p>
            <w:pPr>
              <w:pStyle w:val="ListParagraph"/>
              <w:ind w:left="360"/>
              <w:jc w:val="both"/>
              <w:rPr>
                <w:rFonts w:ascii="Calibri" w:hAnsi="Calibri" w:cs="Calibri" w:asciiTheme="minorHAnsi" w:cstheme="minorHAnsi" w:hAnsiTheme="minorHAnsi"/>
                <w:szCs w:val="22"/>
              </w:rPr>
            </w:pPr>
            <w:r>
              <w:rPr>
                <w:rFonts w:cs="Calibri" w:cstheme="minorHAnsi" w:ascii="Calibri" w:hAnsi="Calibri"/>
                <w:szCs w:val="22"/>
              </w:rPr>
            </w:r>
          </w:p>
          <w:p>
            <w:pPr>
              <w:pStyle w:val="Normal"/>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De </w:t>
            </w:r>
            <w:r>
              <w:rPr>
                <w:rFonts w:cs="Calibri" w:ascii="Calibri" w:hAnsi="Calibri" w:asciiTheme="minorHAnsi" w:cstheme="minorHAnsi" w:hAnsiTheme="minorHAnsi"/>
                <w:szCs w:val="22"/>
                <w:u w:val="single"/>
              </w:rPr>
              <w:t>l’ENTITAT COL·LABORADORA</w:t>
            </w:r>
            <w:r>
              <w:rPr>
                <w:rFonts w:cs="Calibri" w:ascii="Calibri" w:hAnsi="Calibri" w:asciiTheme="minorHAnsi" w:cstheme="minorHAnsi" w:hAnsiTheme="minorHAnsi"/>
                <w:szCs w:val="22"/>
              </w:rPr>
              <w:t>:</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Normal"/>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L'entitat col·laboradora en relació a les pràctiques assumeix les obligacions següents:</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Disposar dels recursos necessaris per al desenrotllament de les pràctiques.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Designar una persona que tutorice i als representants que els corresponguen en la Comissió de seguiment del present conveni.</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Donar conformitat o proposar les modificacions que estime pertinents a la previsió de la Universitat que s'arreplega en el projecte formatiu.</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Acceptar els estudiants proposats per la Universitat, si el seu perfil és el previst en l'oferta de pràctiques.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Observar les normes vigents en tot el que es refereix a la prevenció de riscos laborals i salut laboral, i informar l'alumnat en pràctiques de les mateixes.</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Facilitar, en tot cas, que l'estudiant puga assistir als exàmens oficials convocats per la Universitat.</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Facilitar l'accés del tutor de la Universitat de València a la seua entitat per al compliment dels fins propis de la seua funció.</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Donar d’alta al estudiant en pràctiques en el Règim General de la Seguretat Social de conformitat amb la legislació vigent y en els casos que procedisca.</w:t>
            </w:r>
          </w:p>
          <w:p>
            <w:pPr>
              <w:pStyle w:val="ListParagraph"/>
              <w:numPr>
                <w:ilvl w:val="0"/>
                <w:numId w:val="13"/>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 aquelles altres incloses en l'article 13.2. del Reglament de Pràctiques externes de la Universitat de València.</w:t>
            </w:r>
          </w:p>
          <w:p>
            <w:pPr>
              <w:pStyle w:val="Normal"/>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SETENA. PROTECCIÓ DE DADES Y CONFIDENCIALITAT</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Sense perjudici de les obligacions en matèria de publicitat activa i dret d’accés a la informació pública previstes en la Llei 19/2013, de 9 de desembre, de transparència, accés a la informació pública i bon govern, i en la Llei 1/2022, de 13 d’abril, de Transparència i Bon Govern de la Comunitat Valenciana, les parts es comprometen a respectar la confidencialitat de la informació que se subministren en l’execució del present conveni.</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parts manifesten que coneixen i se sotmeten de forma expressa a la Llei Orgànica 3/2018, de 5 de desembre, de Protecció de Dades Personals i garantia dels drets digitals, i la resta de legislació aplicable, complint diligentment les obligacions relatives a l'obtenció dels oportuns consentiments i d'informació en l'arreplega de les dades de caràcter personal que en desplegament de les actuacions siguen incorporats a un fitxer de la seua titularitat, adoptant les mesures tècniques i organitzatives necessàries per a mantindre el nivell de seguretat requerit, en atenció a la naturalesa de les dades personals tractats.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parts consenten en que les dades personals tractats per al desenrotllament del projecte es puguen incorporar a fitxers de titularitat de cada una d'elles amb l'única finalitat de procedir a l'adequada gestió de les actuacions.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cap cas es produirà en el marc del present conveni, cessió, comunicació o accés de qualsevol tipus a dades personals continguts en els fitxers de les respectives entitats firmants per part de tercers, excepte accessos necessaris per a la prestació de servicis als usuaris atesos.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Així mateix, s’obliguen expressament en l’accés, cessió o tractament de dades de caràcter personal a respectar els principis, disposicions i mesures de seguretat previstes en la normativa vigent de protecció de dades.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VUITENA. DEURE DE SECRET PROFESIONAL I PROPIETAT INTELECTUAL I/O INDUSTRIAL</w:t>
            </w:r>
          </w:p>
          <w:p>
            <w:pPr>
              <w:pStyle w:val="Normal"/>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L'estudiant haurà de comptar amb l'autorització prèvia del tutor de l'entitat col·laboradora on realitza les pràctiques per a la utilització de documentació o informació de qualsevol tipus que siga propietat de la mateixa, no podent en cap cas utilitzar documentació original o còpies de la mateixa sense autorització expressa.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Els estudiants i tutors acadèmics hauran de guardar la deguda confidencialitat i secret professional sobre els fets, informacions, coneixements, documents i altres elements a què tinguen accés amb motiu de la realització de les pràctiques. És obligació de la UV comunicar este deure als seus estudiants i tutors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parts s'obliguen al secret professional respecte de les dades i informació de què tinga coneixement amb motiu de l'execució del projecte objecte del present conveni, així com al deure guardar-los.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aquells casos en què les pràctiques realitzades generen un producte susceptible de propietat intel·lectual o industrial, caldrà ajustar-se a allò que s'ha mencionat en la normativa vigent</w:t>
            </w:r>
          </w:p>
          <w:p>
            <w:pPr>
              <w:pStyle w:val="Normal"/>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NOVENA. COMISSIÓ DE SEGUIMENT</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a garantir la correcta execució i el seguiment del que s’estableix en el present conveni, es crea una Comissió de Seguiment paritària integrada per, como a màxim, dos (2) representants de cadascuna de les parts que adoptaran acords per unanimitat.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Té per objecte resoldre els problemes d’interpretació i compliment que puga plantejar-se respecte del present conveni.</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Per part de la </w:t>
            </w:r>
            <w:r>
              <w:rPr>
                <w:rFonts w:cs="Calibri" w:ascii="Calibri" w:hAnsi="Calibri" w:asciiTheme="minorHAnsi" w:cstheme="minorHAnsi" w:hAnsiTheme="minorHAnsi"/>
                <w:szCs w:val="22"/>
                <w:u w:val="single"/>
              </w:rPr>
              <w:t>UNIVERSITAT DE VALÈNCIA</w:t>
            </w:r>
            <w:r>
              <w:rPr>
                <w:rFonts w:cs="Calibri" w:ascii="Calibri" w:hAnsi="Calibri" w:asciiTheme="minorHAnsi" w:cstheme="minorHAnsi" w:hAnsiTheme="minorHAnsi"/>
                <w:szCs w:val="22"/>
              </w:rPr>
              <w:t>, formaran part de la Comissió de Seguiment: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4"/>
              </w:numPr>
              <w:ind w:hanging="567" w:left="604"/>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La Vicerectora </w:t>
            </w:r>
            <w:r>
              <w:rPr>
                <w:rFonts w:cs="Calibri" w:ascii="Calibri" w:hAnsi="Calibri" w:asciiTheme="minorHAnsi" w:cstheme="minorHAnsi" w:hAnsiTheme="minorHAnsi"/>
                <w:i/>
                <w:iCs/>
                <w:szCs w:val="22"/>
              </w:rPr>
              <w:t>Transformació Educativa, Formació Permanent i Projecció Professional</w:t>
            </w:r>
            <w:r>
              <w:rPr>
                <w:rFonts w:cs="Calibri" w:ascii="Calibri" w:hAnsi="Calibri" w:asciiTheme="minorHAnsi" w:cstheme="minorHAnsi" w:hAnsiTheme="minorHAnsi"/>
                <w:szCs w:val="22"/>
              </w:rPr>
              <w:t xml:space="preserve"> o persona en qui aquesta delegue expressament.</w:t>
            </w:r>
          </w:p>
          <w:p>
            <w:pPr>
              <w:pStyle w:val="ListParagraph"/>
              <w:numPr>
                <w:ilvl w:val="0"/>
                <w:numId w:val="14"/>
              </w:numPr>
              <w:ind w:hanging="567" w:left="604"/>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 si escau, la persona titular de la Direcció del Departament de Pràctiques de la Fundació ADEIT o persona en qui aquest delegue expressament.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Per part </w:t>
            </w:r>
            <w:r>
              <w:rPr>
                <w:rFonts w:cs="Calibri" w:ascii="Calibri" w:hAnsi="Calibri" w:asciiTheme="minorHAnsi" w:cstheme="minorHAnsi" w:hAnsiTheme="minorHAnsi"/>
                <w:szCs w:val="22"/>
                <w:u w:val="single"/>
              </w:rPr>
              <w:t>l’ENTITAT COL·LABORADORA</w:t>
            </w:r>
            <w:r>
              <w:rPr>
                <w:rFonts w:cs="Calibri" w:ascii="Calibri" w:hAnsi="Calibri" w:asciiTheme="minorHAnsi" w:cstheme="minorHAnsi" w:hAnsiTheme="minorHAnsi"/>
                <w:szCs w:val="22"/>
              </w:rPr>
              <w:t>, formaran part de la Comissió de Seguiment: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4"/>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La persona titular del </w:t>
            </w:r>
            <w:permStart w:id="14" w:edGrp="everyone"/>
            <w:r>
              <w:rPr>
                <w:rFonts w:cs="Calibri" w:ascii="Calibri" w:hAnsi="Calibri" w:asciiTheme="minorHAnsi" w:cstheme="minorHAnsi" w:hAnsiTheme="minorHAnsi"/>
                <w:szCs w:val="22"/>
              </w:rPr>
              <w:t>Regidoria d'Educaci</w:t>
            </w:r>
            <w:r>
              <w:rPr>
                <w:rFonts w:cs="Calibri" w:hint="eastAsia" w:ascii="Calibri" w:hAnsi="Calibri" w:asciiTheme="minorHAnsi" w:cstheme="minorHAnsi" w:hAnsiTheme="minorHAnsi"/>
                <w:szCs w:val="22"/>
              </w:rPr>
              <w:t>ó</w:t>
            </w:r>
            <w:r>
              <w:rPr>
                <w:rFonts w:cs="Calibri" w:ascii="Calibri" w:hAnsi="Calibri" w:asciiTheme="minorHAnsi" w:cstheme="minorHAnsi" w:hAnsiTheme="minorHAnsi"/>
                <w:szCs w:val="22"/>
              </w:rPr>
              <w:t xml:space="preserve"> o persona en què aquest delegue.</w:t>
            </w:r>
            <w:permEnd w:id="14"/>
          </w:p>
          <w:p>
            <w:pPr>
              <w:pStyle w:val="ListParagraph"/>
              <w:numPr>
                <w:ilvl w:val="0"/>
                <w:numId w:val="14"/>
              </w:numPr>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I si escau, la persona titular del </w:t>
            </w:r>
            <w:permStart w:id="15" w:edGrp="everyone"/>
            <w:r>
              <w:rPr>
                <w:rFonts w:cs="Calibri" w:ascii="Calibri" w:hAnsi="Calibri" w:asciiTheme="minorHAnsi" w:cstheme="minorHAnsi" w:hAnsiTheme="minorHAnsi"/>
                <w:szCs w:val="22"/>
              </w:rPr>
              <w:t>Alcaldia o la persona en que aquest delegue.</w:t>
            </w:r>
            <w:permEnd w:id="15"/>
          </w:p>
          <w:p>
            <w:pPr>
              <w:pStyle w:val="ListParagraph"/>
              <w:ind w:left="42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ind w:left="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Comissió de Seguiment podrà requerir l’assistència de qualsevol persona que puga aportar coneixements o assessorament adequats per a un millor desenvolupament i execució del Programa.</w:t>
            </w:r>
          </w:p>
          <w:p>
            <w:pPr>
              <w:pStyle w:val="ListParagraph"/>
              <w:ind w:left="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seues funcions, entre altres, seran les següents:</w:t>
            </w:r>
          </w:p>
          <w:p>
            <w:pPr>
              <w:pStyle w:val="ListParagraph"/>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Impulsar les activitats objecte del present conveni.</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Analitzar i proposar prioritats de les activitats previstes en aquest Conveni.</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Seguiment, vigilància i control de l’execució del Programa.</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Interpretar, en cas de dubte, el contingut del present Conveni i, en conseqüència, proposar les decisions oportunes sobre les variacions o canvis aconsellables per a la millor execució del Programa.</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Resoldre de comú acord les diferències que es puguen presentar en l’aplicació d’aquest Conveni.</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Acordar la pròrroga del conveni de conformitat amb lo dispost en la normativa de règim jurídic.</w:t>
            </w:r>
          </w:p>
          <w:p>
            <w:pPr>
              <w:pStyle w:val="ListParagraph"/>
              <w:numPr>
                <w:ilvl w:val="0"/>
                <w:numId w:val="11"/>
              </w:numPr>
              <w:jc w:val="both"/>
              <w:rPr>
                <w:rFonts w:ascii="Calibri" w:hAnsi="Calibri" w:eastAsia="Arial" w:cs="Calibri" w:asciiTheme="minorHAnsi" w:cstheme="minorHAnsi" w:hAnsiTheme="minorHAnsi"/>
                <w:szCs w:val="22"/>
              </w:rPr>
            </w:pPr>
            <w:r>
              <w:rPr>
                <w:rFonts w:eastAsia="Arial" w:cs="Calibri" w:ascii="Calibri" w:hAnsi="Calibri" w:asciiTheme="minorHAnsi" w:cstheme="minorHAnsi" w:hAnsiTheme="minorHAnsi"/>
                <w:szCs w:val="22"/>
              </w:rPr>
              <w:t>Seguiment, vigilància i control de la correcta aplicació de la normativa aplicable al present conveni.</w:t>
            </w:r>
          </w:p>
          <w:p>
            <w:pPr>
              <w:pStyle w:val="ListParagraph"/>
              <w:ind w:left="426"/>
              <w:jc w:val="both"/>
              <w:rPr>
                <w:rFonts w:ascii="Calibri" w:hAnsi="Calibri" w:eastAsia="Arial" w:cs="Calibri" w:asciiTheme="minorHAnsi" w:cstheme="minorHAnsi" w:hAnsiTheme="minorHAnsi"/>
                <w:szCs w:val="22"/>
              </w:rPr>
            </w:pPr>
            <w:r>
              <w:rPr>
                <w:rFonts w:eastAsia="Arial" w:cs="Calibri" w:cstheme="minorHAnsi" w:ascii="Calibri" w:hAnsi="Calibri"/>
                <w:szCs w:val="22"/>
              </w:rPr>
            </w:r>
          </w:p>
          <w:p>
            <w:pPr>
              <w:pStyle w:val="Normal"/>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reunions de la Comissió de seguiment es podran fer per mitjans electrònics.</w:t>
            </w:r>
          </w:p>
          <w:p>
            <w:pPr>
              <w:pStyle w:val="ListParagraph"/>
              <w:jc w:val="both"/>
              <w:rPr>
                <w:rFonts w:ascii="Calibri" w:hAnsi="Calibri" w:cs="Calibri" w:asciiTheme="minorHAnsi" w:cstheme="minorHAnsi" w:hAnsiTheme="minorHAnsi"/>
                <w:szCs w:val="22"/>
              </w:rPr>
            </w:pPr>
            <w:r>
              <w:rPr>
                <w:rFonts w:cs="Calibri" w:cstheme="minorHAnsi" w:ascii="Calibri" w:hAnsi="Calibri"/>
                <w:szCs w:val="22"/>
              </w:rPr>
            </w:r>
          </w:p>
          <w:p>
            <w:pPr>
              <w:pStyle w:val="Normal"/>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Comissió es pot reunir totes les vegades que ho sol·liciti qualsevol de les parts, amb una antelació mínima de deu (10) dies hàbils; adoptarà els seus acords per unanimitat dels seus membres, i de totes les sessions s'aixecarà la corresponent acta, corresponent a cadascuna de les parts, de forma alterna a cadascuna de les sessions que se celebrin, ocupar el lloc de president i de secretari.</w:t>
            </w:r>
          </w:p>
          <w:p>
            <w:pPr>
              <w:pStyle w:val="Normal"/>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ind w:left="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a tot allò no expressament regulat en aquesta clàusula cal atenir-se al que disposen les normes sobre el funcionament dels òrgans col·legiats previstos a la Llei 40/2015, d'1 d'octubre, de Règim Jurídic del Sector Públic.</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MODIFICACIÓ</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parts podran modificar el present document en qualsevol moment per mutu acord, prèvia comunicació expressa a la contrapart amb un mes d’antelació.</w:t>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Les modificacions no afectaran les condicions ja estipulades per a pràctiques començades a data de la comunicació.</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modificació del present conveni es realitzarà per mitjà de l'elaboració de la corresponent Addenda al mateix per al que es requerirà l'acord unànime dels firmants, d'acord a l'article 49.g) de la Llei 40/2015, d'1 d'octubre, de Règim Jurídic del Sector Públic</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PRIMERA. VIGÈNCIA DEL CONVENI</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 present conveni entrarà en vigor a partir de la data de la seua signatura i la seua duració serà de quatre anys, podent prorrogar-se per acord exprés de les parts, amb anterioritat a la finalització de la seua vigència, per un període de fins a quatre anys addicionals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SEGONA. TRANSPARÈNICA I IMATGE CORPORATIVA</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Una vegada subscrit el conveni, es publicarà en la pàgina web de la Universitat, en compliment dels articles 21.1.a, 12.1 i 12.3 de la Llei 1/2022 de 13 d'abril de la Generalitat, de Transparència i Bon Govern de la Comunitat Valenciana.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De conformitat amb el que disposa l'article 5 de la Llei 1/2022 de 13 d'abril de la Generalitat, de Transparència i Bon Govern de la Comunitat Valenciana, </w:t>
            </w:r>
            <w:permStart w:id="16" w:edGrp="everyone"/>
            <w:r>
              <w:rPr>
                <w:rFonts w:cs="Calibri" w:ascii="Calibri" w:hAnsi="Calibri" w:asciiTheme="minorHAnsi" w:cstheme="minorHAnsi" w:hAnsiTheme="minorHAnsi"/>
                <w:szCs w:val="22"/>
              </w:rPr>
              <w:t>el M.I. Ajuntament de Villena està obligada a subministrar, amb el requeriment previ de la Universitat de València tota la informació necessària per al compliment de les obligacions previstes a la norma esmentada</w:t>
            </w:r>
            <w:permEnd w:id="16"/>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 xml:space="preserve">Tant la Universitat de València com </w:t>
            </w:r>
            <w:permStart w:id="17" w:edGrp="everyone"/>
            <w:r>
              <w:rPr>
                <w:rFonts w:cs="Calibri" w:ascii="Calibri" w:hAnsi="Calibri" w:asciiTheme="minorHAnsi" w:cstheme="minorHAnsi" w:hAnsiTheme="minorHAnsi"/>
                <w:szCs w:val="22"/>
              </w:rPr>
              <w:t>el M.I. Ajuntament de Villena, s’autoritzen com entitats col·laboradores a fer ús dels seus respectius logotips exclusivament per a les accions arreplegades en el present conveni.</w:t>
            </w:r>
            <w:permEnd w:id="17"/>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Ni l'entitat col·laboradora ni la Universitat de València autoritzen l'ús dels seus logos en materials, emails, pàgines webs... en relació amb altres esdeveniments diferents del d'este conveni, llevat que siguen objecte d'un altre contracte o acord.</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Si la Universitat de València o l'entitat col·laboradora desitja utilitzar el logotip de l'altra part, de qualsevol altra forma o un altre tipus de material no mencionat anteriorment, haurà d'informar l'altra part prèviament i obtindre la seua autorització.</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L'ús no autoritzat, o per a un fi diferent del pactat, de qualsevol signe distintiu protegit pels drets de propietat intel·lectual o industrial de les parts, facultarà a l'altra per a instar la resolució del present conveni, sense perjuí de la corresponent indemnització de danys i perjuís a què haguera lloc.</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L'ús de la denominació, marca i logotip de les parts s'ajustarà al model que cada una proporcione.</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TERCERA. RESOLUCIÓ DEL CONVENI I EFECTES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 present conveni, signat sota els principis de col·laboració i bona fe, es resoldrà per les següents causes: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l’expiració del termini de duració d’aquest.</w:t>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mutu entre les parts.</w:t>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incompliment davant qualsevol de les parts de les condicions establides en el present conveni.</w:t>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decisió unilateral d’una de les parts, mitjançant comunicació expressa per escrit a l’altra part, amb una antelació mínima de dos mesos a la data en què es dona per conclòs.</w:t>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decisió judicial declaratòria de la nul·litat d’aquest conveni.</w:t>
            </w:r>
          </w:p>
          <w:p>
            <w:pPr>
              <w:pStyle w:val="ListParagraph"/>
              <w:numPr>
                <w:ilvl w:val="0"/>
                <w:numId w:val="12"/>
              </w:numPr>
              <w:ind w:hanging="360" w:left="314"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Per qualsevol altra causa diferent de les anteriors prevista en aquest conveni o en la normativa vigent.</w:t>
            </w:r>
          </w:p>
          <w:p>
            <w:pPr>
              <w:pStyle w:val="ListParagraph"/>
              <w:ind w:left="314"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qualsevol cas, la resolució no afectarà les activitats en curs, les quals es continuaran desenvolupant de conformitat amb el que estableix el present conveni.</w:t>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el cas d’incompliment de les obligacions i compromisos establits, que facen inviable l’objecte del conveni, la Comissió de Seguiment, abans de resoldre el conveni, determinarà la responsabilitat de cadascuna de les parts.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En les actes de la comissió de seguiment s'acreditarà el compliment de les obligacions recíproques i l'acord de cada part.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D'acord amb l'article 49, punt e, de la Llei la Llei 40/2015, d'1 d'octubre, de Règim Jurídic del Sector Públic, les conseqüències aplicables en cas d'incompliment de les obligacions i compromisos assumits per cada una de les parts i, si és el cas, els criteris per a determinar la possible indemnització per l'incompliment es determinaran tenint en compte les circumstàncies concurrents.</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CUARTA. COMPLIMENT DE LES OBLIGACIONS EN MATERIA DE SEGURETAT SOCIAL</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 compliment de les obligacions en matèria de seguretat social conformement a la disposició addicional cinquantena segona apartat 4t lletra b) del text refós de la Llei General de la Seguretat Social, aprovat pel Reial decret legislatiu 8/2015, de 30 d'octubre, correspondran:</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Pràctiques no remunerades:</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permStart w:id="18" w:edGrp="everyone"/>
            <w:r>
              <w:rPr>
                <w:rFonts w:cs="Calibri" w:ascii="Calibri" w:hAnsi="Calibri" w:asciiTheme="minorHAnsi" w:cstheme="minorHAnsi" w:hAnsiTheme="minorHAnsi"/>
                <w:szCs w:val="22"/>
              </w:rPr>
              <w:t>El compliment de les obligacions de seguretat social correspondrà la Universitat de València</w:t>
            </w:r>
            <w:permEnd w:id="18"/>
          </w:p>
          <w:p>
            <w:pPr>
              <w:pStyle w:val="Normal"/>
              <w:keepNext w:val="true"/>
              <w:ind w:right="136"/>
              <w:jc w:val="both"/>
              <w:rPr>
                <w:rFonts w:ascii="Calibri" w:hAnsi="Calibri" w:cs="Calibri" w:asciiTheme="minorHAnsi" w:cstheme="minorHAnsi" w:hAnsiTheme="minorHAnsi"/>
                <w:b/>
                <w:szCs w:val="22"/>
              </w:rPr>
            </w:pPr>
            <w:r>
              <w:rPr>
                <w:rFonts w:cs="Calibri" w:cstheme="minorHAnsi" w:ascii="Calibri" w:hAnsi="Calibri"/>
                <w:b/>
                <w:szCs w:val="22"/>
              </w:rPr>
            </w:r>
          </w:p>
          <w:p>
            <w:pPr>
              <w:pStyle w:val="Normal"/>
              <w:keepNext w:val="true"/>
              <w:ind w:right="136"/>
              <w:jc w:val="both"/>
              <w:rPr>
                <w:rFonts w:ascii="Calibri" w:hAnsi="Calibri" w:cs="Calibri" w:asciiTheme="minorHAnsi" w:cstheme="minorHAnsi" w:hAnsiTheme="minorHAnsi"/>
                <w:b/>
                <w:szCs w:val="22"/>
              </w:rPr>
            </w:pPr>
            <w:r>
              <w:rPr>
                <w:rFonts w:cs="Calibri" w:ascii="Calibri" w:hAnsi="Calibri" w:asciiTheme="minorHAnsi" w:cstheme="minorHAnsi" w:hAnsiTheme="minorHAnsi"/>
                <w:b/>
                <w:szCs w:val="22"/>
              </w:rPr>
              <w:t>DESENA QUINTA. RÈGIM JURÍDIC I JURISDICCIÓ</w:t>
            </w:r>
          </w:p>
          <w:p>
            <w:pPr>
              <w:pStyle w:val="Normal"/>
              <w:keepNext w:val="true"/>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El present Conveni té caràcter administratiu i es troba exclòs de l’àmbit d’aplicació de la Llei 9/2017, de 8 de novembre, de Contractes del Sector Públic, per la qual es traslladen a l'ordenament jurídic espanyol les Directives del Parlament Europeu i del Consell 2014/23/UE i 2014/24/UE, de 26 de febrer de 2014.</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La solució de les controvèrsies que pogueren plantejar-se sobre la interpretació i execució del present conveni hauran de solucionar-se de mutu acord entre les parts, a través de la Comissió de Seguiment.</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Si no poguera aconseguir-se aquest acord, serà competent la jurisdicció contenciosa administrativa.</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p>
            <w:pPr>
              <w:pStyle w:val="Normal"/>
              <w:ind w:right="136"/>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I en prova de conformitat, les parts signen el present document de manera electrònica, sent la data d'efecte la data de signatura del Rector sent aquest l'últim a signar</w:t>
            </w:r>
          </w:p>
          <w:p>
            <w:pPr>
              <w:pStyle w:val="Normal"/>
              <w:ind w:right="136"/>
              <w:jc w:val="both"/>
              <w:rPr>
                <w:rFonts w:ascii="Calibri" w:hAnsi="Calibri" w:cs="Calibri" w:asciiTheme="minorHAnsi" w:cstheme="minorHAnsi" w:hAnsiTheme="minorHAnsi"/>
                <w:szCs w:val="22"/>
              </w:rPr>
            </w:pPr>
            <w:r>
              <w:rPr>
                <w:rFonts w:cs="Calibri" w:cstheme="minorHAnsi" w:ascii="Calibri" w:hAnsi="Calibri"/>
                <w:szCs w:val="22"/>
              </w:rPr>
            </w:r>
          </w:p>
        </w:tc>
        <w:tc>
          <w:tcPr>
            <w:tcW w:w="4812" w:type="dxa"/>
            <w:tcBorders>
              <w:left w:val="single" w:sz="2" w:space="0" w:color="808080"/>
            </w:tcBorders>
          </w:tcPr>
          <w:p>
            <w:pPr>
              <w:pStyle w:val="Normal"/>
              <w:ind w:right="136"/>
              <w:jc w:val="center"/>
              <w:rPr>
                <w:rFonts w:ascii="Calibri" w:hAnsi="Calibri" w:cs="Calibri" w:asciiTheme="minorHAnsi" w:cstheme="minorHAnsi" w:hAnsiTheme="minorHAnsi"/>
                <w:b/>
                <w:szCs w:val="22"/>
                <w:lang w:val="ca-ES"/>
              </w:rPr>
            </w:pPr>
            <w:r>
              <w:rPr>
                <w:rFonts w:cs="Calibri" w:ascii="Calibri" w:hAnsi="Calibri" w:asciiTheme="minorHAnsi" w:cstheme="minorHAnsi" w:hAnsiTheme="minorHAnsi"/>
                <w:b/>
                <w:szCs w:val="22"/>
                <w:lang w:val="ca-ES"/>
              </w:rPr>
              <w:t>CONVENIO DE COLABORACIÓN</w:t>
            </w:r>
          </w:p>
          <w:p>
            <w:pPr>
              <w:pStyle w:val="Normal"/>
              <w:ind w:right="136"/>
              <w:jc w:val="center"/>
              <w:rPr>
                <w:rFonts w:ascii="Calibri" w:hAnsi="Calibri" w:cs="Calibri" w:asciiTheme="minorHAnsi" w:cstheme="minorHAnsi" w:hAnsiTheme="minorHAnsi"/>
                <w:b/>
                <w:szCs w:val="22"/>
                <w:lang w:val="ca-ES"/>
              </w:rPr>
            </w:pPr>
            <w:r>
              <w:rPr>
                <w:rFonts w:cs="Calibri" w:ascii="Calibri" w:hAnsi="Calibri" w:asciiTheme="minorHAnsi" w:cstheme="minorHAnsi" w:hAnsiTheme="minorHAnsi"/>
                <w:b/>
                <w:szCs w:val="22"/>
                <w:lang w:val="ca-ES"/>
              </w:rPr>
              <w:t>PARA LA REALIZACIÓN DE PRÁCTICAS ACADÉMICAS EXTERNAS ENTRE LA</w:t>
            </w:r>
          </w:p>
          <w:p>
            <w:pPr>
              <w:pStyle w:val="Normal"/>
              <w:ind w:right="136"/>
              <w:jc w:val="center"/>
              <w:rPr>
                <w:rFonts w:ascii="Calibri" w:hAnsi="Calibri" w:cs="Calibri" w:asciiTheme="minorHAnsi" w:cstheme="minorHAnsi" w:hAnsiTheme="minorHAnsi"/>
                <w:b/>
                <w:szCs w:val="22"/>
                <w:lang w:val="ca-ES"/>
              </w:rPr>
            </w:pPr>
            <w:r>
              <w:rPr>
                <w:rFonts w:cs="Calibri" w:ascii="Calibri" w:hAnsi="Calibri" w:asciiTheme="minorHAnsi" w:cstheme="minorHAnsi" w:hAnsiTheme="minorHAnsi"/>
                <w:b/>
                <w:szCs w:val="22"/>
                <w:lang w:val="ca-ES"/>
              </w:rPr>
              <w:t>UNIVERSITAT DE VALÈNCIA</w:t>
            </w:r>
          </w:p>
          <w:p>
            <w:pPr>
              <w:pStyle w:val="Normal"/>
              <w:ind w:right="136"/>
              <w:jc w:val="center"/>
              <w:rPr>
                <w:rFonts w:ascii="Calibri" w:hAnsi="Calibri" w:cs="Calibri" w:asciiTheme="minorHAnsi" w:cstheme="minorHAnsi" w:hAnsiTheme="minorHAnsi"/>
                <w:b/>
                <w:szCs w:val="22"/>
                <w:lang w:val="ca-ES"/>
              </w:rPr>
            </w:pPr>
            <w:r>
              <w:rPr>
                <w:rFonts w:cs="Calibri" w:ascii="Calibri" w:hAnsi="Calibri" w:asciiTheme="minorHAnsi" w:cstheme="minorHAnsi" w:hAnsiTheme="minorHAnsi"/>
                <w:b/>
                <w:szCs w:val="22"/>
                <w:lang w:val="ca-ES"/>
              </w:rPr>
              <w:t>Y</w:t>
            </w:r>
          </w:p>
          <w:p>
            <w:pPr>
              <w:pStyle w:val="Normal"/>
              <w:ind w:right="136"/>
              <w:jc w:val="center"/>
              <w:rPr>
                <w:rFonts w:ascii="Calibri" w:hAnsi="Calibri" w:cs="Calibri" w:asciiTheme="minorHAnsi" w:cstheme="minorHAnsi" w:hAnsiTheme="minorHAnsi"/>
                <w:b/>
                <w:iCs/>
                <w:szCs w:val="22"/>
                <w:lang w:val="es-ES"/>
              </w:rPr>
            </w:pPr>
            <w:permStart w:id="19" w:edGrp="everyone"/>
            <w:r>
              <w:rPr>
                <w:rFonts w:cs="Calibri" w:ascii="Calibri" w:hAnsi="Calibri" w:asciiTheme="minorHAnsi" w:cstheme="minorHAnsi" w:hAnsiTheme="minorHAnsi"/>
                <w:b/>
                <w:iCs/>
                <w:szCs w:val="22"/>
                <w:lang w:val="es-ES"/>
              </w:rPr>
              <w:t>EL M.I. AYUNTAMIENTO DE VILLENA</w:t>
            </w:r>
            <w:permEnd w:id="19"/>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104" w:right="-57"/>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De una parte, D. Juan Luis Gandía Cabedo, rector Magnífico de la Universitat de València y C.I.F. Q-4618001-D, que actúa en nombre y representación de la misma en virtud de su nombramiento por Decreto del Consell de la Generalitat Valenciana 47/2026, de 10 de abril de 2026 (DOGV 10340, de 13 de abril), y está legitimado para este acto, en ejercicio de las funciones previstas para tal cargo por el artículo 94 de los estatutos de la mencionada Universidad</w:t>
            </w:r>
            <w:r>
              <w:rPr>
                <w:rStyle w:val="FootnoteReference"/>
                <w:rFonts w:cs="Calibri" w:ascii="Calibri" w:hAnsi="Calibri" w:asciiTheme="minorHAnsi" w:cstheme="minorHAnsi" w:hAnsiTheme="minorHAnsi"/>
                <w:i/>
                <w:iCs/>
                <w:szCs w:val="22"/>
                <w:lang w:val="es-ES"/>
              </w:rPr>
              <w:footnoteReference w:id="2"/>
            </w:r>
            <w:r>
              <w:rPr>
                <w:rFonts w:cs="Calibri" w:ascii="Calibri" w:hAnsi="Calibri" w:asciiTheme="minorHAnsi" w:cstheme="minorHAnsi" w:hAnsiTheme="minorHAnsi"/>
                <w:i/>
                <w:iCs/>
                <w:szCs w:val="22"/>
                <w:lang w:val="es-ES"/>
              </w:rPr>
              <w:t>,</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permStart w:id="20" w:edGrp="everyone"/>
            <w:r>
              <w:rPr>
                <w:rFonts w:cs="Calibri" w:ascii="Calibri" w:hAnsi="Calibri" w:asciiTheme="minorHAnsi" w:cstheme="minorHAnsi" w:hAnsiTheme="minorHAnsi"/>
                <w:i/>
                <w:iCs/>
                <w:szCs w:val="22"/>
                <w:lang w:val="es-ES"/>
              </w:rPr>
              <w:t>Y, de otra parte, D. Fulgencio José Cerdán Barceló, del M.I. Ayuntamiento de Villena, CIF P-0314000-A, en calidad de Alcalde y en nombre y representación de esta entidad, con domicilio en Plaza De Santiago, 1, Villena (03400 Alicante).</w:t>
            </w:r>
            <w:permEnd w:id="20"/>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Ambas partes se reconocen mutuamente capacidad jurídica suficiente para suscribir el presente convenio, y a tal efecto</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EXPONEN</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el Consejo de Gobierno de la Universitat de València aprobó, el 2 de julio de 2024, el reglamento que regula la realización de prácticas externas de su estudiantado en empresas e instituciones.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el Real Decreto 592/2014, de 11 de julio, regula la realización de prácticas académicas externas del alumnado universitario.</w:t>
            </w:r>
          </w:p>
          <w:p>
            <w:pPr>
              <w:pStyle w:val="ListParagraph"/>
              <w:ind w:left="43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el Real Decreto 822/2021, de 28 de septiembre, establece la organización de las enseñanzas universitarias y el procedimiento de aseguramiento de su calidad en el que se regulan, nuevamente, las prácticas académicas externas.</w:t>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entre los fines de la Universitat de València se encuentra la preparación académica y profesional de los distintos ámbitos y disciplinas de sus estudiantes y para dar cumplimiento a este objetivo, resulta de interés la organización de prácticas externas que completen los conocimientos adquiridos.</w:t>
            </w:r>
          </w:p>
          <w:p>
            <w:pPr>
              <w:pStyle w:val="ListParagraph"/>
              <w:ind w:left="43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ind w:left="43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la Fundació Universitat Empresa de València (Consell Social de la Universitat de València. Estudi General de Valencia) de la Comunitat Valenciana, medio propio de la Universitat de València, (en adelante ADEIT) tiene encargada la gestión de las prácticas académicas externas bajo la dirección de la persona que ostenta la responsabilidad dentro del Consejo de Dirección de la Universitat de València en esa materia.</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Que </w:t>
            </w:r>
            <w:permStart w:id="21" w:edGrp="everyone"/>
            <w:r>
              <w:rPr>
                <w:rFonts w:cs="Calibri" w:ascii="Calibri" w:hAnsi="Calibri" w:asciiTheme="minorHAnsi" w:cstheme="minorHAnsi" w:hAnsiTheme="minorHAnsi"/>
                <w:i/>
                <w:iCs/>
                <w:szCs w:val="22"/>
                <w:lang w:val="es-ES"/>
              </w:rPr>
              <w:t>el M.I. Ayuntamiento de Villena reconoce la importancia y necesidad que para el alumnado tiene la realización de prácticas académicas externas como parte integrante de su formación.</w:t>
            </w:r>
            <w:permEnd w:id="21"/>
          </w:p>
          <w:p>
            <w:pPr>
              <w:pStyle w:val="ListParagrap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3"/>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Que ambas entidades, reconociéndose con plena capacidad para la formalización del presente convenio y considerando que tienen unos objetivos coincidentes y complementarios, desean suscribir en el presente convenio con arreglo a las siguientes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CLÁUSULAS</w:t>
            </w:r>
          </w:p>
          <w:p>
            <w:pPr>
              <w:pStyle w:val="Normal"/>
              <w:keepNext w:val="true"/>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Normal"/>
              <w:keepNext w:val="true"/>
              <w:ind w:left="74"/>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PRIMERA. OBJETO DEL CONVENIO</w:t>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Por el presente convenio se establece el Programa de Cooperación Educativa entre la Universitat de València y </w:t>
            </w:r>
            <w:permStart w:id="22" w:edGrp="everyone"/>
            <w:r>
              <w:rPr>
                <w:rFonts w:cs="Calibri" w:ascii="Calibri" w:hAnsi="Calibri" w:asciiTheme="minorHAnsi" w:cstheme="minorHAnsi" w:hAnsiTheme="minorHAnsi"/>
                <w:b w:val="false"/>
                <w:i/>
                <w:iCs/>
                <w:szCs w:val="22"/>
                <w:lang w:val="es-ES"/>
              </w:rPr>
              <w:t>el M.I. Ayuntamiento de Villena para la realización de prácticas académicas externas, por parte del alumnado de la Universitat de València que conduzcan a completar sus estudios universitarios.</w:t>
            </w:r>
            <w:permEnd w:id="22"/>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 el marco del presente convenio se podrán suscribir convenios singulares en los que se especifiquen, entre otros aspectos, las condiciones, características y tipos de actividades a desarrollar.</w:t>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Por cada práctica se suscribirá un Acuerdo de Prácticas en el que se recojan, entre otros, los datos referentes al alumnado y a su titulación, al lugar, la duración y al periodo de realización de la práctica, junto con los datos identificativos de las personas tutoras, de la Universitat de València y de </w:t>
            </w:r>
            <w:permStart w:id="23" w:edGrp="everyone"/>
            <w:r>
              <w:rPr>
                <w:rFonts w:cs="Calibri" w:ascii="Calibri" w:hAnsi="Calibri" w:asciiTheme="minorHAnsi" w:cstheme="minorHAnsi" w:hAnsiTheme="minorHAnsi"/>
                <w:b w:val="false"/>
                <w:i/>
                <w:iCs/>
                <w:szCs w:val="22"/>
                <w:lang w:val="es-ES"/>
              </w:rPr>
              <w:t>M.I. Ayuntamiento de Villena, el departamento en que se llevarán a cabo las prácticas, y el proyecto formativo de las mismas.</w:t>
            </w:r>
            <w:permEnd w:id="23"/>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SEGUNDA. MODALIDADES DE LAS PRÁCTICAS</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prácticas académicas externas que, al amparo del presente convenio, pueden realizar el alumnado de la Universitat de València son “prácticas curriculares” y “prácticas extracurriculares”.</w:t>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ind w:left="74"/>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Las prácticas curriculares se configuran como actividades académicas integrantes del Plan de Estudios de que se trate.</w:t>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ind w:left="74"/>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Las prácticas extracurriculares, son aquellas que los estudiantes podrán realizar con carácter voluntario durante su periodo de formación y que, aun teniendo los mismos fines que las prácticas curriculares, no forman parte del correspondiente Plan de Estudios. No obstante, serán contempladas en el Suplemento Europeo al Título conforme determine la normativa vigente.</w:t>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ind w:left="74"/>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TERCERA. CONDICIONES GENERALES DE LAS PRÁCTICAS</w:t>
            </w:r>
          </w:p>
          <w:p>
            <w:pPr>
              <w:pStyle w:val="TtuloCONVENIO"/>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1"/>
                <w:numId w:val="8"/>
              </w:numPr>
              <w:ind w:hanging="533" w:left="533"/>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OBJETO DE PRÁCTICAS</w:t>
            </w:r>
          </w:p>
          <w:p>
            <w:pPr>
              <w:pStyle w:val="ListParagraph"/>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prácticas tendrán por objeto la realización de las actividades propias de la entidad colaboradora y que supongan un aprendizaje práctico y complementario a la formación académica del estudiante.</w:t>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 actividad objeto de las prácticas será necesariamente formativa y, por tanto, relacionada con la titulación del estudiante.</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1"/>
                <w:numId w:val="8"/>
              </w:numPr>
              <w:ind w:hanging="535" w:left="535"/>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DESARROLLO DE LAS PRÁCTICAS</w:t>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keepNext w:val="true"/>
              <w:numPr>
                <w:ilvl w:val="2"/>
                <w:numId w:val="8"/>
              </w:numPr>
              <w:ind w:hanging="535" w:left="535"/>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Proyecto formativo</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La oferta realizada por </w:t>
            </w:r>
            <w:permStart w:id="24" w:edGrp="everyone"/>
            <w:r>
              <w:rPr>
                <w:rFonts w:cs="Calibri" w:ascii="Calibri" w:hAnsi="Calibri" w:asciiTheme="minorHAnsi" w:cstheme="minorHAnsi" w:hAnsiTheme="minorHAnsi"/>
                <w:b w:val="false"/>
                <w:i/>
                <w:iCs/>
                <w:szCs w:val="22"/>
                <w:lang w:val="es-ES"/>
              </w:rPr>
              <w:t>el M.I. Ayuntamiento de Villena donde se realice la práctica deberá contener un proyecto formativo en el que se fijarán los objetivos educativos y las actividades a desarrollar.</w:t>
            </w:r>
            <w:permEnd w:id="24"/>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Asimismo, los contenidos de la práctica se definirán de forma que aseguren la relación directa de las competencias a adquirir con los estudios cursados.</w:t>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Todo ello quedará reflejado en los Acuerdos de Prácticas, que para cada estudiante se establezca, de acuerdo con los modelos y normativa interna de la Universitat de València. Atendiendo a los principios de inclusión, igualdad de oportunidades, no discriminación y accesibilidad universal.</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keepNext w:val="true"/>
              <w:numPr>
                <w:ilvl w:val="2"/>
                <w:numId w:val="8"/>
              </w:numPr>
              <w:ind w:hanging="535" w:left="535"/>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Duración y condiciones de las prácticas</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5"/>
              <w:jc w:val="both"/>
              <w:rPr>
                <w:rFonts w:ascii="Calibri" w:hAnsi="Calibri" w:cs="Calibri" w:asciiTheme="minorHAnsi" w:cstheme="minorHAnsi" w:hAnsiTheme="minorHAnsi"/>
                <w:b w:val="false"/>
                <w:i/>
                <w:iCs/>
                <w:szCs w:val="22"/>
                <w:lang w:val="es-ES_tradnl"/>
              </w:rPr>
            </w:pPr>
            <w:r>
              <w:rPr>
                <w:rFonts w:cs="Calibri" w:ascii="Calibri" w:hAnsi="Calibri" w:asciiTheme="minorHAnsi" w:cstheme="minorHAnsi" w:hAnsiTheme="minorHAnsi"/>
                <w:b w:val="false"/>
                <w:i/>
                <w:iCs/>
                <w:szCs w:val="22"/>
                <w:lang w:val="es-ES"/>
              </w:rPr>
              <w:t xml:space="preserve">Las prácticas académicas externas curriculares tendrán la duración fijada por el plan de estudios correspondiente en los términos dispuestos </w:t>
            </w:r>
            <w:r>
              <w:rPr>
                <w:rFonts w:cs="Calibri" w:ascii="Calibri" w:hAnsi="Calibri" w:asciiTheme="minorHAnsi" w:cstheme="minorHAnsi" w:hAnsiTheme="minorHAnsi"/>
                <w:b w:val="false"/>
                <w:i/>
                <w:iCs/>
                <w:szCs w:val="22"/>
                <w:lang w:val="es-ES_tradnl"/>
              </w:rPr>
              <w:t>por el artículo 12.6 del Real Decreto 822/2021, de 28 de septiembre por el que se establece la ordenación de las enseñanzas universitarias oficiales.</w:t>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prácticas extracurriculares tendrán la duración que acuerden las partes sin que, en ningún caso, la duración sea superior a 900 horas por curso.</w:t>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ind w:left="535"/>
              <w:jc w:val="both"/>
              <w:rPr>
                <w:rFonts w:ascii="Verdana" w:hAnsi="Verdana"/>
                <w:i/>
                <w:iCs/>
                <w:shd w:fill="FFFFFF" w:val="clear"/>
              </w:rPr>
            </w:pPr>
            <w:r>
              <w:rPr>
                <w:rFonts w:cs="Calibri" w:ascii="Calibri" w:hAnsi="Calibri" w:asciiTheme="minorHAnsi" w:cstheme="minorHAnsi" w:hAnsiTheme="minorHAnsi"/>
                <w:i/>
                <w:iCs/>
                <w:szCs w:val="22"/>
                <w:lang w:val="es-ES"/>
              </w:rPr>
              <w:t>Las prácticas se realizarán dentro de la jornada laboral de la entidad colaboradora y de acuerdo con el calendario definido por ésta. El calendario y el horario de realización de las prácticas se especificarán en el Acuerdo de Prácticas que se elaborará para cada estudiante.</w:t>
            </w:r>
          </w:p>
          <w:p>
            <w:pPr>
              <w:pStyle w:val="Normal"/>
              <w:ind w:left="535"/>
              <w:jc w:val="both"/>
              <w:rPr>
                <w:rFonts w:ascii="Verdana" w:hAnsi="Verdana"/>
                <w:i/>
                <w:iCs/>
                <w:shd w:fill="FFFFFF" w:val="clear"/>
              </w:rPr>
            </w:pPr>
            <w:r>
              <w:rPr>
                <w:rFonts w:ascii="Verdana" w:hAnsi="Verdana"/>
                <w:i/>
                <w:iCs/>
                <w:shd w:fill="FFFFFF" w:val="clear"/>
              </w:rPr>
            </w:r>
          </w:p>
          <w:p>
            <w:pPr>
              <w:pStyle w:val="Normal"/>
              <w:ind w:left="535"/>
              <w:jc w:val="both"/>
              <w:rPr>
                <w:rFonts w:ascii="Verdana" w:hAnsi="Verdana"/>
                <w:i/>
                <w:iCs/>
                <w:shd w:fill="FFFFFF" w:val="clear"/>
              </w:rPr>
            </w:pPr>
            <w:r>
              <w:rPr>
                <w:rFonts w:ascii="Verdana" w:hAnsi="Verdana"/>
                <w:i/>
                <w:iCs/>
                <w:shd w:fill="FFFFFF" w:val="clear"/>
              </w:rPr>
            </w:r>
          </w:p>
          <w:p>
            <w:pPr>
              <w:pStyle w:val="Normal"/>
              <w:ind w:left="535"/>
              <w:jc w:val="both"/>
              <w:rPr>
                <w:rFonts w:ascii="Verdana" w:hAnsi="Verdana"/>
                <w:i/>
                <w:iCs/>
                <w:shd w:fill="FFFFFF" w:val="clear"/>
              </w:rPr>
            </w:pPr>
            <w:r>
              <w:rPr>
                <w:rFonts w:ascii="Verdana" w:hAnsi="Verdana"/>
                <w:i/>
                <w:iCs/>
                <w:shd w:fill="FFFFFF" w:val="clear"/>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rPr>
              <w:t>Los horarios, en todo caso, se procurará que sean compatibles con la actividad académica, formativa y de representación y participación desarrollada por el estudiante en la universidad.</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 alumnado estará sometido al régimen y dedicación establecidos en el programa y deberá aplicarse con toda diligencia a las tareas que se le encomienden, mantenerse en contacto con sus tutores, guardar con absoluto rigor el secreto profesional y no utilizar en ningún caso las informaciones recogidas en la entidad colaboradora con el objeto de comunicarlas a terceras personas, así como a no explotar aquellos trabajos realizados en la práctica, reflejados en el convenio que se suscriba, sin la autorización expresa, en ambos casos, de la entidad colaboradora, sin perjuicio de los derechos de propiedad intelectual que le pudieran corresponder.</w:t>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Este compromiso será válido no únicamente durante la práctica, sino una vez finalizada ésta, por un período que, en su caso, establecerá la entidad colaboradora.</w:t>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selección de estudiantes que llevarán a cabo las prácticas objeto del presente convenio se realizará garantizando, en todo caso, los principios de transparencia, publicidad, accesibilidad universal e igualdad de oportunidades, mérito y capacidad.</w:t>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keepNext w:val="true"/>
              <w:numPr>
                <w:ilvl w:val="2"/>
                <w:numId w:val="8"/>
              </w:numPr>
              <w:ind w:hanging="567" w:left="535"/>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Régimen de permisos y de interrupción</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ejecución de las prácticas no supondrá detrimento en la dedicación académica de los estudiantes, en todo caso el estudiante tendrá derecho a la asistencia a exámenes, pruebas de evaluación y otras actividades obligatorias de las asignaturas en que esté matriculado, así como a las reuniones de los órganos colegiados u otros de representación y participación de la Universidad.</w:t>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Estos permisos tendrán carácter no recuperable para el estudiante, al igual que las faltas de asistencia derivadas de indisposiciones médicas cortas y puntuales.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Los alumnos deberán solicitar previamente, en su caso, estos permisos al tutor de la entidad colaboradora justificándolos en la forma y los plazos definidos por ésta.</w:t>
            </w:r>
          </w:p>
          <w:p>
            <w:pPr>
              <w:pStyle w:val="Normal"/>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De igual manera, los alumnos deberán justificar las indisposiciones médicas, en la forma y plazos establecidos por la entidad colaboradora.</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6"/>
              <w:jc w:val="both"/>
              <w:rPr>
                <w:rFonts w:ascii="Calibri" w:hAnsi="Calibri" w:cs="Calibri" w:asciiTheme="minorHAnsi" w:cstheme="minorHAnsi" w:hAnsiTheme="minorHAnsi"/>
                <w:b w:val="false"/>
                <w:i/>
                <w:iCs/>
                <w:szCs w:val="22"/>
                <w:lang w:val="es-ES"/>
              </w:rPr>
            </w:pPr>
            <w:bookmarkStart w:id="0" w:name="_Hlk179874369"/>
            <w:r>
              <w:rPr>
                <w:rFonts w:cs="Calibri" w:ascii="Calibri" w:hAnsi="Calibri" w:asciiTheme="minorHAnsi" w:cstheme="minorHAnsi" w:hAnsiTheme="minorHAnsi"/>
                <w:b w:val="false"/>
                <w:i/>
                <w:iCs/>
                <w:szCs w:val="22"/>
                <w:lang w:val="es-ES"/>
              </w:rPr>
              <w:t>La práctica podrá interrumpirse por motivo justificado por cualquiera de las partes, circunstancia que será comunicada previamente a las demás partes en el plazo mínimo de siete días hábiles.</w:t>
            </w:r>
            <w:bookmarkEnd w:id="0"/>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Entre otras causas de interrupción se encuentran las siguientes:</w:t>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numPr>
                <w:ilvl w:val="0"/>
                <w:numId w:val="6"/>
              </w:numPr>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Enfermedad grave.</w:t>
            </w:r>
          </w:p>
          <w:p>
            <w:pPr>
              <w:pStyle w:val="TtuloCONVENIO"/>
              <w:numPr>
                <w:ilvl w:val="0"/>
                <w:numId w:val="6"/>
              </w:numPr>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Faltas reiteradas de asistencia o puntualidad no justificadas.</w:t>
            </w:r>
          </w:p>
          <w:p>
            <w:pPr>
              <w:pStyle w:val="TtuloCONVENIO"/>
              <w:numPr>
                <w:ilvl w:val="0"/>
                <w:numId w:val="6"/>
              </w:numPr>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Actitud incorrecta o falta de aprovechamiento, previa audiencia del interesado.</w:t>
            </w:r>
          </w:p>
          <w:p>
            <w:pPr>
              <w:pStyle w:val="TtuloCONVENIO"/>
              <w:numPr>
                <w:ilvl w:val="0"/>
                <w:numId w:val="6"/>
              </w:numPr>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Incumplimiento del deber de confidencialidad, sin perjuicio de las responsabilidades a que hubiera lugar como consecuencia de este incumplimiento, a tenor de la legislación vigente en la materia.</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ListParagraph"/>
              <w:keepNext w:val="true"/>
              <w:numPr>
                <w:ilvl w:val="2"/>
                <w:numId w:val="8"/>
              </w:numPr>
              <w:ind w:hanging="567" w:left="535"/>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Vinculación del estudiante con la entidad colaboradora</w:t>
            </w:r>
          </w:p>
          <w:p>
            <w:pPr>
              <w:pStyle w:val="ListParagraph"/>
              <w:keepNext w:val="true"/>
              <w:ind w:left="535"/>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ListParagraph"/>
              <w:keepNext w:val="true"/>
              <w:ind w:left="535"/>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Los estudiantes de la UV no tendrán, en ningún caso, vinculación o relación laboral, contractual o estatutaria con la entidad colaboradora donde realizan las prácticas,</w:t>
            </w:r>
            <w:r>
              <w:rPr>
                <w:highlight w:val="yellow"/>
              </w:rPr>
              <w:t xml:space="preserve"> </w:t>
            </w:r>
            <w:r>
              <w:rPr>
                <w:rFonts w:cs="Calibri" w:ascii="Calibri" w:hAnsi="Calibri" w:asciiTheme="minorHAnsi" w:cstheme="minorHAnsi" w:hAnsiTheme="minorHAnsi"/>
                <w:i/>
                <w:iCs/>
                <w:szCs w:val="22"/>
              </w:rPr>
              <w:t>salvo autorización expresa de la Comisión de Prácticas de Centro</w:t>
            </w:r>
            <w:r>
              <w:rPr>
                <w:rFonts w:cs="Calibri" w:ascii="Calibri" w:hAnsi="Calibri" w:asciiTheme="minorHAnsi" w:cstheme="minorHAnsi" w:hAnsiTheme="minorHAnsi"/>
                <w:i/>
                <w:iCs/>
                <w:szCs w:val="22"/>
                <w:lang w:val="es-ES"/>
              </w:rPr>
              <w:t>.</w:t>
            </w:r>
          </w:p>
          <w:p>
            <w:pPr>
              <w:pStyle w:val="ListParagraph"/>
              <w:keepNext w:val="true"/>
              <w:ind w:left="535"/>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La Universitat de València y </w:t>
            </w:r>
            <w:permStart w:id="25" w:edGrp="everyone"/>
            <w:r>
              <w:rPr>
                <w:rFonts w:cs="Calibri" w:ascii="Calibri" w:hAnsi="Calibri" w:asciiTheme="minorHAnsi" w:cstheme="minorHAnsi" w:hAnsiTheme="minorHAnsi"/>
                <w:b w:val="false"/>
                <w:i/>
                <w:iCs/>
                <w:szCs w:val="22"/>
                <w:lang w:val="es-ES"/>
              </w:rPr>
              <w:t>el M.I. Ayuntamiento de Villena no adquirirán otras obligaciones ni compromisos distintos a los que en este documento se establecen.</w:t>
            </w:r>
            <w:permEnd w:id="25"/>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En particular, no derivará </w:t>
            </w:r>
            <w:permStart w:id="26" w:edGrp="everyone"/>
            <w:r>
              <w:rPr>
                <w:rFonts w:cs="Calibri" w:ascii="Calibri" w:hAnsi="Calibri" w:asciiTheme="minorHAnsi" w:cstheme="minorHAnsi" w:hAnsiTheme="minorHAnsi"/>
                <w:b w:val="false"/>
                <w:i/>
                <w:iCs/>
                <w:szCs w:val="22"/>
                <w:lang w:val="es-ES"/>
              </w:rPr>
              <w:t>el M.I. Ayuntamiento de Villena obligación alguna de carácter laboral, al carecer de esa condición la relación que se establece.</w:t>
            </w:r>
            <w:permEnd w:id="26"/>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 el caso de que al término de las prácticas el estudiante se incorpore a la plantilla de la entidad colaboradora, el tiempo de estancia no se computará a efectos de antigüedad.</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4"/>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En ningún caso y bajo ningún concepto </w:t>
            </w:r>
            <w:permStart w:id="27" w:edGrp="everyone"/>
            <w:r>
              <w:rPr>
                <w:rFonts w:cs="Calibri" w:ascii="Calibri" w:hAnsi="Calibri" w:asciiTheme="minorHAnsi" w:cstheme="minorHAnsi" w:hAnsiTheme="minorHAnsi"/>
                <w:b w:val="false"/>
                <w:i/>
                <w:iCs/>
                <w:szCs w:val="22"/>
                <w:lang w:val="es-ES"/>
              </w:rPr>
              <w:t>el M.I. Ayuntamiento de Villena podrá cubrir un puesto de trabajo con el alumnado, ni siquiera con carácter eventual o interino, durante el período establecido para la realización de la práctica.</w:t>
            </w:r>
            <w:permEnd w:id="27"/>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5"/>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numPr>
                <w:ilvl w:val="2"/>
                <w:numId w:val="8"/>
              </w:numPr>
              <w:ind w:hanging="567" w:left="537"/>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Supervisión de las prácticas</w:t>
            </w:r>
          </w:p>
          <w:p>
            <w:pPr>
              <w:pStyle w:val="TtuloCONVENIO"/>
              <w:ind w:left="720"/>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7"/>
              <w:jc w:val="both"/>
              <w:rPr>
                <w:rFonts w:ascii="Calibri" w:hAnsi="Calibri" w:cs="Calibri" w:asciiTheme="minorHAnsi" w:cstheme="minorHAnsi" w:hAnsiTheme="minorHAnsi"/>
                <w:b w:val="false"/>
                <w:i/>
                <w:iCs/>
                <w:szCs w:val="22"/>
                <w:lang w:val="es-ES_tradnl"/>
              </w:rPr>
            </w:pPr>
            <w:r>
              <w:rPr>
                <w:rFonts w:cs="Calibri" w:ascii="Calibri" w:hAnsi="Calibri" w:asciiTheme="minorHAnsi" w:cstheme="minorHAnsi" w:hAnsiTheme="minorHAnsi"/>
                <w:b w:val="false"/>
                <w:i/>
                <w:iCs/>
                <w:szCs w:val="22"/>
                <w:lang w:val="es-ES_tradnl"/>
              </w:rPr>
              <w:t>Para la realización de las prácticas externas los estudiantes contarán con un tutor de la entidad colaboradora y un tutor académico de la universidad.</w:t>
            </w:r>
          </w:p>
          <w:p>
            <w:pPr>
              <w:pStyle w:val="TtuloCONVENIO"/>
              <w:ind w:left="537"/>
              <w:jc w:val="both"/>
              <w:rPr>
                <w:rFonts w:ascii="Calibri" w:hAnsi="Calibri" w:cs="Calibri" w:asciiTheme="minorHAnsi" w:cstheme="minorHAnsi" w:hAnsiTheme="minorHAnsi"/>
                <w:b w:val="false"/>
                <w:i/>
                <w:iCs/>
                <w:szCs w:val="22"/>
                <w:lang w:val="es-ES_tradnl"/>
              </w:rPr>
            </w:pPr>
            <w:r>
              <w:rPr>
                <w:rFonts w:cs="Calibri" w:cstheme="minorHAnsi" w:ascii="Calibri" w:hAnsi="Calibri"/>
                <w:b w:val="false"/>
                <w:i/>
                <w:iCs/>
                <w:szCs w:val="22"/>
                <w:lang w:val="es-ES_tradnl"/>
              </w:rPr>
            </w:r>
          </w:p>
          <w:p>
            <w:pPr>
              <w:pStyle w:val="TtuloCONVENIO"/>
              <w:ind w:left="537"/>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_tradnl"/>
              </w:rPr>
              <w:t>El tutor designado por la entidad colaboradora deberá ser una persona vinculada a la misma, con experiencia profesional y con los conocimientos necesarios para realizar una tutela efectiva. No podrá coincidir con la persona que desempeña las funciones de tutor académico de la universidad.</w:t>
            </w:r>
          </w:p>
          <w:p>
            <w:pPr>
              <w:pStyle w:val="TtuloCONVENIO"/>
              <w:ind w:left="537"/>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Por lo tanto, </w:t>
            </w:r>
            <w:permStart w:id="28" w:edGrp="everyone"/>
            <w:r>
              <w:rPr>
                <w:rFonts w:cs="Calibri" w:ascii="Calibri" w:hAnsi="Calibri" w:asciiTheme="minorHAnsi" w:cstheme="minorHAnsi" w:hAnsiTheme="minorHAnsi"/>
                <w:b w:val="false"/>
                <w:i/>
                <w:iCs/>
                <w:szCs w:val="22"/>
                <w:lang w:val="es-ES"/>
              </w:rPr>
              <w:t>el M.I. Ayuntamiento de Villena recibirá al alumnado, responsabilizándose de su formación durante su estancia y designará la persona que la tutorice. Asimismo, la Universitat de València designará al personal docente e investigador, que supervisará su ejecución y la valorará tras su finalización.</w:t>
            </w:r>
            <w:permEnd w:id="28"/>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De igual modo, </w:t>
            </w:r>
            <w:permStart w:id="29" w:edGrp="everyone"/>
            <w:r>
              <w:rPr>
                <w:rFonts w:cs="Calibri" w:ascii="Calibri" w:hAnsi="Calibri" w:asciiTheme="minorHAnsi" w:cstheme="minorHAnsi" w:hAnsiTheme="minorHAnsi"/>
                <w:b w:val="false"/>
                <w:i/>
                <w:iCs/>
                <w:szCs w:val="22"/>
                <w:lang w:val="es-ES"/>
              </w:rPr>
              <w:t>el M.I. Ayuntamiento de Villena facilitará al personal de la Universidad que tutorice las prácticas el acceso a los locales donde el estudiantado esté realizando las prácticas, siempre que la visita se realice por motivos relacionados con las mismas y durante su realización.</w:t>
            </w:r>
            <w:permEnd w:id="29"/>
          </w:p>
          <w:p>
            <w:pPr>
              <w:pStyle w:val="TtuloCONVENIO"/>
              <w:ind w:left="537"/>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Los datos de estos tutores quedarán reflejados en el Acuerdo de Prácticas que para cada uno de los estudiantes se establezca.</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numPr>
                <w:ilvl w:val="2"/>
                <w:numId w:val="8"/>
              </w:numPr>
              <w:ind w:hanging="567" w:left="537"/>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Informe/memoria para la evaluación de las prácticas realizadas</w:t>
            </w:r>
          </w:p>
          <w:p>
            <w:pPr>
              <w:pStyle w:val="TtuloCONVENIO"/>
              <w:ind w:left="537"/>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Una vez finalizada la práctica, tanto el estudiante como el tutor de la entidad colaboradora deberán presentar un informe/memoria sobre el desarrollo de las prácticas, tal y como se recoge en los artículos 9. 2 f), 11. 2 e), 13 y 14 del RD 592/2014 de 11 de Julio, por el que se regulan las prácticas académicas externas de los estudiantes universitarios.</w:t>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numPr>
                <w:ilvl w:val="2"/>
                <w:numId w:val="8"/>
              </w:numPr>
              <w:ind w:hanging="567" w:left="537"/>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Certificación por parte de la entidad colaboradora</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537"/>
              <w:jc w:val="both"/>
              <w:rPr>
                <w:rFonts w:ascii="Calibri" w:hAnsi="Calibri" w:cs="Calibri" w:asciiTheme="minorHAnsi" w:cstheme="minorHAnsi" w:hAnsiTheme="minorHAnsi"/>
                <w:b w:val="false"/>
                <w:i/>
                <w:iCs/>
                <w:szCs w:val="22"/>
                <w:lang w:val="es-ES"/>
              </w:rPr>
            </w:pPr>
            <w:bookmarkStart w:id="1" w:name="_Hlk179874391"/>
            <w:r>
              <w:rPr>
                <w:rFonts w:cs="Calibri" w:ascii="Calibri" w:hAnsi="Calibri" w:asciiTheme="minorHAnsi" w:cstheme="minorHAnsi" w:hAnsiTheme="minorHAnsi"/>
                <w:b w:val="false"/>
                <w:i/>
                <w:iCs/>
                <w:szCs w:val="22"/>
                <w:lang w:val="es-ES"/>
              </w:rPr>
              <w:t xml:space="preserve">Al finalizar el período de prácticas </w:t>
            </w:r>
            <w:permStart w:id="30" w:edGrp="everyone"/>
            <w:r>
              <w:rPr>
                <w:rFonts w:cs="Calibri" w:ascii="Calibri" w:hAnsi="Calibri" w:asciiTheme="minorHAnsi" w:cstheme="minorHAnsi" w:hAnsiTheme="minorHAnsi"/>
                <w:b w:val="false"/>
                <w:i/>
                <w:iCs/>
                <w:szCs w:val="22"/>
                <w:lang w:val="es-ES"/>
              </w:rPr>
              <w:t>el M.I. Ayuntamiento de Villena expedirá un certificado de reconocimiento al alumnado, con mención expresa de la especialidad a la que ha estado orientada su formación, su duración, y la valoración de la implicación del estudiante en las tareas desarrolladas.</w:t>
            </w:r>
            <w:permEnd w:id="30"/>
            <w:bookmarkEnd w:id="1"/>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CUARTA.  SEGUROS DEL ESTUDIANTADO</w:t>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El estudiante contará con una cobertura de seguro de accidentes y de responsabilidad civil a cargo de la Universidad.</w:t>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QUINTA. BOLSA DE AYUDA AL ESTUDIANTE</w:t>
            </w:r>
          </w:p>
          <w:p>
            <w:pPr>
              <w:pStyle w:val="Normal"/>
              <w:keepNext w:val="true"/>
              <w:ind w:right="136"/>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jc w:val="both"/>
              <w:rPr>
                <w:rFonts w:ascii="Calibri" w:hAnsi="Calibri" w:cs="Calibri" w:asciiTheme="minorHAnsi" w:cstheme="minorHAnsi" w:hAnsiTheme="minorHAnsi"/>
                <w:i/>
                <w:iCs/>
                <w:szCs w:val="22"/>
                <w:lang w:val="es-ES"/>
              </w:rPr>
            </w:pPr>
            <w:permStart w:id="31" w:edGrp="everyone"/>
            <w:r>
              <w:rPr>
                <w:rFonts w:cs="Calibri" w:ascii="Calibri" w:hAnsi="Calibri" w:asciiTheme="minorHAnsi" w:cstheme="minorHAnsi" w:hAnsiTheme="minorHAnsi"/>
                <w:i/>
                <w:iCs/>
                <w:szCs w:val="22"/>
                <w:lang w:val="es-ES"/>
              </w:rPr>
              <w:t>El M.I. Ayuntamiento de Villena podrá aportar al alumnado una ayuda económica, cantidad que en cada caso se hará constar en el correspondiente Acuerdo de Prácticas formalizado.</w:t>
            </w:r>
            <w:permEnd w:id="31"/>
          </w:p>
          <w:p>
            <w:pPr>
              <w:pStyle w:val="Normal"/>
              <w:keepNext w:val="true"/>
              <w:jc w:val="both"/>
              <w:rPr>
                <w:rFonts w:ascii="Calibri" w:hAnsi="Calibri" w:cs="Calibri" w:asciiTheme="minorHAnsi" w:cstheme="minorHAnsi" w:hAnsiTheme="minorHAnsi"/>
                <w:i/>
                <w:iCs/>
                <w:szCs w:val="22"/>
                <w:lang w:val="es-ES"/>
              </w:rPr>
            </w:pPr>
            <w:r>
              <w:rPr/>
            </w:r>
          </w:p>
          <w:p>
            <w:pPr>
              <w:pStyle w:val="Normal"/>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SEXTA. OBLIGACIONES DE LAS PARTES.</w:t>
            </w:r>
          </w:p>
          <w:p>
            <w:pPr>
              <w:pStyle w:val="Normal"/>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De los </w:t>
            </w:r>
            <w:r>
              <w:rPr>
                <w:rFonts w:cs="Calibri" w:ascii="Calibri" w:hAnsi="Calibri" w:asciiTheme="minorHAnsi" w:cstheme="minorHAnsi" w:hAnsiTheme="minorHAnsi"/>
                <w:i/>
                <w:iCs/>
                <w:szCs w:val="22"/>
                <w:u w:val="single"/>
                <w:lang w:val="es-ES"/>
              </w:rPr>
              <w:t>ALUMNOS</w:t>
            </w:r>
            <w:r>
              <w:rPr>
                <w:rFonts w:cs="Calibri" w:ascii="Calibri" w:hAnsi="Calibri" w:asciiTheme="minorHAnsi" w:cstheme="minorHAnsi" w:hAnsiTheme="minorHAnsi"/>
                <w:i/>
                <w:iCs/>
                <w:szCs w:val="22"/>
                <w:lang w:val="es-ES"/>
              </w:rPr>
              <w:t>:</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Los estudiantes participantes en el programa de prácticas deberán cumplir los deberes previstos en el artículo 9.2 del Real Decreto 592/2014, de 11 de julio y, en particular, las siguientes: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Iniciar la práctica en la fecha y condiciones acordadas.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Comunicar a la persona que tutoriza en la entidad colaboradora cualquier incidencia que afecte al desarrollo de la práctica formativa.</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No explotar aquellos trabajos realizados en la práctica sin la autorización expresa de la entidad colaboradora y la Universidad, ni durante el periodo que dure esta, ni una vez finalizada. Todo ello sin perjuicio de la disposición de la propiedad intelectual e industrial que le corresponda de conformidad con la legislación reguladora.</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Respetar las normas fijadas por la entidad colaboradora relativas a horarios, normas de funcionamiento, seguridad y prevención de riesgos laborales y realizar con diligencia las actividades contenidas en su proyecto formativo de prácticas, siguiendo las indicaciones de la persona que tutoriza en la entidad colaboradora bajo la supervisión del tutor de la Universidad.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Guardar con absoluto rigor el deber de confidencialidad y secreto.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Elaborar y entregar al tutor académico una memoria final de las citadas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Otras que puedan establecerse de común acuerdo entre la entidad colaboradora y la Universidad, y aquellas previstas en el artículo 10.3 del Reglamento de Prácticas externas de la Universitat de València.</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rPr>
              <w:t xml:space="preserve">Durante la realización de las prácticas académicas externas, los estudiantes tendrán los </w:t>
            </w:r>
            <w:r>
              <w:rPr>
                <w:rFonts w:cs="Calibri" w:ascii="Calibri" w:hAnsi="Calibri" w:asciiTheme="minorHAnsi" w:cstheme="minorHAnsi" w:hAnsiTheme="minorHAnsi"/>
                <w:i/>
                <w:iCs/>
                <w:szCs w:val="22"/>
                <w:lang w:val="es-ES"/>
              </w:rPr>
              <w:t>siguientes derechos: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la tutela, durante el período de duración de las correspondientes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la evaluación de acuerdo con los criterios establecidos en la Universidad.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la obtención de un informe por parte de la entidad colaboradora donde ha realizado las prácticas, con mención expresa de la actividad desarrollada, su duración y, en su caso, su rendimiento.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recibir, por parte de la entidad colaboradora, información de la normativa de seguridad y prevención de riesgos laborales.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cumplir con su actividad académica, formativa y de representación y participación, previa comunicación con antelación suficiente a la entidad colaboradora.</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disponer de los recursos necesarios para el acceso de los estudiantes discapacitados a la tutela, a la información, a la evaluación y al propio desempeño de las prácticas en igualdad de condiciones.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 conciliar, en el caso de los estudiantes con discapacidad, la realización de las prácticas con aquellas actividades y situaciones personales derivadas o conectadas con la situación de discapacidad.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Aquellos otros derechos previstos en la normativa vigente y/o en este convenio.</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De la </w:t>
            </w:r>
            <w:r>
              <w:rPr>
                <w:rFonts w:cs="Calibri" w:ascii="Calibri" w:hAnsi="Calibri" w:asciiTheme="minorHAnsi" w:cstheme="minorHAnsi" w:hAnsiTheme="minorHAnsi"/>
                <w:i/>
                <w:iCs/>
                <w:szCs w:val="22"/>
                <w:u w:val="single"/>
                <w:lang w:val="es-ES"/>
              </w:rPr>
              <w:t>UNIVERSITAT DE VALÈNCIA</w:t>
            </w:r>
            <w:r>
              <w:rPr>
                <w:rFonts w:cs="Calibri" w:ascii="Calibri" w:hAnsi="Calibri" w:asciiTheme="minorHAnsi" w:cstheme="minorHAnsi" w:hAnsiTheme="minorHAnsi"/>
                <w:i/>
                <w:iCs/>
                <w:szCs w:val="22"/>
                <w:lang w:val="es-ES"/>
              </w:rPr>
              <w:t>:</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Universitat de València, a través de ADEIT, se compromete a:</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Designar a una persona que tutorice en la Universitat de València y los representantes que les correspondan en la Comisión de seguimiento del presente convenio.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Asumir y gestionar todos los aspectos formales de la convocatoria de prácticas objeto del presente convenio, de acuerdo con la normativa aplicable, así como con su normativa y procedimientos internos, conforme a los principios de transparencia, publicidad, accesibilidad universal e igualdad de oportunidades, bajo la dirección y coordinación del responsable de prácticas externas de la Universidad.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Remitir a la entidad colaboradora, antes del inicio de las prácticas, el listado de los estudiantes seleccionados, el nombre del tutor académico, así como las áreas de actividad que el alumnado desarrollará en dichas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Velar por el control y cumplimiento por parte del alumnado participante en las prácticas, de los requisitos, condiciones y obligaciones que le son exigibles para acceder y llevar a cabo las mismas.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Encargarse, de forma previa al inicio del periodo de prácticas, de que cada estudiante firme las condiciones de la práctica.</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Encargarse del régimen de suscripción y pago de seguros, tanto de accidentes como de responsabilidad civil, o garantía financiera equivalente, que permitan cubrir cualquier eventualidad de enfermedad o accidente que los estudiantes pudieran sufrir durante el tiempo de las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 tutor/a, deberá evaluar las prácticas desarrolladas por el estudiante de conformidad con los procedimientos que establezca la Universidad.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Facilitar el acceso del tutor de la entidad colaboradora a la Universidad para el cumplimiento de los fines propios de su función.</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Supervisar tales prácticas externas, estableciendo los mecanismos adecuados para su seguimiento y evaluación.</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Establecer los sistemas de evaluación de las prácticas externas y de los estudiantes que en ellas participen.</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Informar a los estudiantes que participen en este convenio de los compromisos que adquieren por ello.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Y aquellas otras incluidas en el Reglamento de Prácticas Externas de la Universitat de València.</w:t>
            </w:r>
          </w:p>
          <w:p>
            <w:pPr>
              <w:pStyle w:val="ListParagraph"/>
              <w:ind w:left="392"/>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ind w:left="392"/>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De la </w:t>
            </w:r>
            <w:r>
              <w:rPr>
                <w:rFonts w:cs="Calibri" w:ascii="Calibri" w:hAnsi="Calibri" w:asciiTheme="minorHAnsi" w:cstheme="minorHAnsi" w:hAnsiTheme="minorHAnsi"/>
                <w:i/>
                <w:iCs/>
                <w:szCs w:val="22"/>
                <w:u w:val="single"/>
                <w:lang w:val="es-ES"/>
              </w:rPr>
              <w:t>ENTIDAD COLABORADORA</w:t>
            </w:r>
            <w:r>
              <w:rPr>
                <w:rFonts w:cs="Calibri" w:ascii="Calibri" w:hAnsi="Calibri" w:asciiTheme="minorHAnsi" w:cstheme="minorHAnsi" w:hAnsiTheme="minorHAnsi"/>
                <w:i/>
                <w:iCs/>
                <w:szCs w:val="22"/>
                <w:lang w:val="es-ES"/>
              </w:rPr>
              <w:t>:</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Default"/>
              <w:jc w:val="both"/>
              <w:rPr>
                <w:rFonts w:ascii="Calibri" w:hAnsi="Calibri" w:cs="Calibri" w:asciiTheme="minorHAnsi" w:cstheme="minorHAnsi" w:hAnsiTheme="minorHAnsi"/>
                <w:i/>
                <w:iCs/>
                <w:color w:val="auto"/>
                <w:sz w:val="22"/>
                <w:szCs w:val="22"/>
              </w:rPr>
            </w:pPr>
            <w:r>
              <w:rPr>
                <w:rFonts w:cs="Calibri" w:cstheme="minorHAnsi"/>
                <w:i/>
                <w:iCs/>
                <w:color w:val="auto"/>
                <w:sz w:val="22"/>
                <w:szCs w:val="22"/>
              </w:rPr>
              <w:t>La entidad colaboradora en relación con las prácticas asume las siguientes obligaciones:</w:t>
            </w:r>
          </w:p>
          <w:p>
            <w:pPr>
              <w:pStyle w:val="Default"/>
              <w:rPr>
                <w:rFonts w:ascii="Calibri" w:hAnsi="Calibri" w:cs="Calibri" w:asciiTheme="minorHAnsi" w:cstheme="minorHAnsi" w:hAnsiTheme="minorHAnsi"/>
                <w:i/>
                <w:iCs/>
                <w:color w:val="auto"/>
                <w:sz w:val="22"/>
                <w:szCs w:val="22"/>
              </w:rPr>
            </w:pPr>
            <w:r>
              <w:rPr>
                <w:rFonts w:cs="Calibri" w:cstheme="minorHAnsi"/>
                <w:i/>
                <w:iCs/>
                <w:color w:val="auto"/>
                <w:sz w:val="22"/>
                <w:szCs w:val="22"/>
              </w:rPr>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Disponer de los recursos necesarios para el desarrollo de las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Designar a una persona que tutorice y a los representantes que les correspondan en la Comisión de seguimiento del presente convenio.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Dar conformidad o proponer las modificaciones que estime pertinentes a la previsión de la Universidad que se recoge en el proyecto formativo.</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Aceptar a los estudiantes propuestos por la Universidad, si su perfil es el previsto en la oferta de prácticas.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Observar las normas vigentes en todo lo relativo a la prevención de riesgos laborales y salud laboral, e informar al alumnado en prácticas de las mismas.</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Facilitar, en todo caso, que el estudiante pueda asistir a los exámenes oficiales convocados por la Universidad.</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Facilitar el acceso del tutor de la Universitat de València a su entidad para el cumplimiento de los fines propios de su función.</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Dar de alta al estudiante en prácticas en el Régimen General del Seguridad Social de conformidad con la legislación vigente y en los casos que proceda.</w:t>
            </w:r>
          </w:p>
          <w:p>
            <w:pPr>
              <w:pStyle w:val="ListParagraph"/>
              <w:numPr>
                <w:ilvl w:val="0"/>
                <w:numId w:val="10"/>
              </w:numPr>
              <w:ind w:hanging="360" w:left="392"/>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Y aquellas otras incluidas en el artículo 13.2. del Reglamento de Prácticas externas de la Universitat de València.</w:t>
            </w:r>
          </w:p>
          <w:p>
            <w:pPr>
              <w:pStyle w:val="Normal"/>
              <w:keepNext w:val="true"/>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SÉPTIMA. PROTECCIÓN DE DATOS Y CONFIDENCIALIDAD</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Sin perjuicio de las obligaciones en materia de publicidad activa y derecho de acceso a la información pública previstas en la Ley 19/2013, de 9 de diciembre, de transparencia, acceso a la información pública y buen gobierno, y en la Ley 1/2022, de 13 de abril, de Transparencia y buen Gobierno de la Comunitat Valenciana, las partes se comprometen a respetar la confidencialidad de la información que se suministren en la ejecución del presente convenio.</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partes manifiestan que conocen y se someten de forma expresa a la Ley Orgánica 3/2018, de 5 de diciembre, de Protección de Datos Personales y garantía de los derechos digitales, y demás legislación aplicable, cumpliendo diligentemente las obligaciones relativas a la obtención de los oportunos consentimientos y de información en la recogida de los datos de carácter personal que en desarrollo de las actuaciones sean incorporados a un fichero de su titularidad</w:t>
            </w:r>
            <w:r>
              <w:rPr>
                <w:rFonts w:cs="Calibri" w:ascii="Calibri" w:hAnsi="Calibri" w:asciiTheme="minorHAnsi" w:cstheme="minorHAnsi" w:hAnsiTheme="minorHAnsi"/>
                <w:i/>
                <w:iCs/>
                <w:szCs w:val="22"/>
                <w:lang w:val="es-ES"/>
              </w:rPr>
              <w:t xml:space="preserve">, </w:t>
            </w:r>
            <w:r>
              <w:rPr>
                <w:rFonts w:cs="Calibri" w:ascii="Calibri" w:hAnsi="Calibri" w:asciiTheme="minorHAnsi" w:cstheme="minorHAnsi" w:hAnsiTheme="minorHAnsi"/>
                <w:b w:val="false"/>
                <w:i/>
                <w:iCs/>
                <w:szCs w:val="22"/>
                <w:lang w:val="es-ES"/>
              </w:rPr>
              <w:t>adoptando las medidas técnicas y organizativas necesarias para  mantener el nivel de seguridad requerido, en atención a la naturaleza de los datos personales tratados.</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partes consienten en que los datos personales tratados para el desarrollo del proyecto se puedan incorporar a ficheros de titularidad de cada una de ellas con la única finalidad de proceder a la adecuada gestión de las actuaciones.</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 ningún caso se producirá en el marco del presente convenio, cesión, comunicación o acceso de cualquier tipo a datos personales contenidos en los ficheros de las respectivas entidades firmantes por parte de terceros, salvo accesos necesarios para la prestación de servicios a los usuarios atendidos.</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Asimismo, se obligan expresamente en el acceso, cesión o tratamiento de datos de carácter personal a respetar los principios, disposiciones y medidas de seguridad previstas en la normativa vigente sobre protección de datos.</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OCTAVA. DEBER DE SECRETO PROFESIONAL Y PROPIEDAD INTELECTUAL Y/O INDUSTRIAL</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El estudiante deberá contar con la previa autorización del tutor de la entidad colaboradora donde realiza las prácticas para la utilización de documentación o información de cualquier tipo que sea propiedad de la misma, no pudiendo en ningún caso utilizar documentación original o copias de la misma sin autorización expresa.</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Los estudiantes y tutores académicos deberán guardar la debida confidencialidad y secreto profesional sobre los hechos, informaciones, conocimientos, documentos y otros elementos a los que tengan acceso con motivo de la realización de las prácticas. Es obligación de la UV comunicar este deber a sus estudiantes y tutores.</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partes se obligan al secreto profesional respecto de los datos e información de los que tenga conocimiento con motivo de la ejecución del proyecto objeto del presente convenio, así como al deber de guardarlos.</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En aquellos casos en los que las prácticas realizadas generen un producto susceptible de propiedad intelectual o industrial, se estará a lo mencionado en la normativa vigente.</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NOVENA. COMISIÓN DE SEGUIMIENTO</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Para garantizar la correcta ejecución y el seguimiento de lo establecido en el presente convenio, se creará una Comisión de Seguimiento paritaria integrada por, como máximo, dos (2) representantes de cada una de las partes que adoptará acuerdos por unanimidad.</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Tiene por objeto resolver los problemas de interpretación y cumplimiento que pueda plantearse respecto del presente convenio.</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ListParagraph"/>
              <w:ind w:left="0"/>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Por parte de la </w:t>
            </w:r>
            <w:r>
              <w:rPr>
                <w:rFonts w:cs="Calibri" w:ascii="Calibri" w:hAnsi="Calibri" w:asciiTheme="minorHAnsi" w:cstheme="minorHAnsi" w:hAnsiTheme="minorHAnsi"/>
                <w:i/>
                <w:iCs/>
                <w:szCs w:val="22"/>
                <w:u w:val="single"/>
                <w:lang w:val="es-ES"/>
              </w:rPr>
              <w:t>UNIVERSITAT DE VALÈNCIA</w:t>
            </w:r>
            <w:r>
              <w:rPr>
                <w:rFonts w:cs="Calibri" w:ascii="Calibri" w:hAnsi="Calibri" w:asciiTheme="minorHAnsi" w:cstheme="minorHAnsi" w:hAnsiTheme="minorHAnsi"/>
                <w:i/>
                <w:iCs/>
                <w:szCs w:val="22"/>
                <w:lang w:val="es-ES"/>
              </w:rPr>
              <w:t>, formarán parte de la Comisión de Seguimiento:</w:t>
            </w:r>
          </w:p>
          <w:p>
            <w:pPr>
              <w:pStyle w:val="ListParagraph"/>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La Vicerrectora de </w:t>
            </w:r>
            <w:r>
              <w:rPr>
                <w:rFonts w:cs="Calibri" w:ascii="Calibri" w:hAnsi="Calibri" w:asciiTheme="minorHAnsi" w:cstheme="minorHAnsi" w:hAnsiTheme="minorHAnsi"/>
                <w:i/>
                <w:iCs/>
                <w:szCs w:val="22"/>
              </w:rPr>
              <w:t>Transformació Educativa, Formació Permanent i Projecció Professional</w:t>
            </w:r>
          </w:p>
          <w:p>
            <w:pPr>
              <w:pStyle w:val="ListParagraph"/>
              <w:ind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o persona en quien ésta delegue expresamente.</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Y en su caso, la persona titular de la Dirección del Departamento de Prácticas de la Fundación ADEIT o persona en quien éste delegue expresamente.</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Por parte la de </w:t>
            </w:r>
            <w:r>
              <w:rPr>
                <w:rFonts w:cs="Calibri" w:ascii="Calibri" w:hAnsi="Calibri" w:asciiTheme="minorHAnsi" w:cstheme="minorHAnsi" w:hAnsiTheme="minorHAnsi"/>
                <w:i/>
                <w:iCs/>
                <w:szCs w:val="22"/>
                <w:u w:val="single"/>
                <w:lang w:val="es-ES"/>
              </w:rPr>
              <w:t>ENTIDAD COLABORADORA</w:t>
            </w:r>
            <w:r>
              <w:rPr>
                <w:rFonts w:cs="Calibri" w:ascii="Calibri" w:hAnsi="Calibri" w:asciiTheme="minorHAnsi" w:cstheme="minorHAnsi" w:hAnsiTheme="minorHAnsi"/>
                <w:i/>
                <w:iCs/>
                <w:szCs w:val="22"/>
                <w:lang w:val="es-ES"/>
              </w:rPr>
              <w:t>, formarán parte de la Comisión de Seguimiento:</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La persona titular del </w:t>
            </w:r>
            <w:permStart w:id="32" w:edGrp="everyone"/>
            <w:r>
              <w:rPr>
                <w:rFonts w:cs="Calibri" w:ascii="Calibri" w:hAnsi="Calibri" w:asciiTheme="minorHAnsi" w:cstheme="minorHAnsi" w:hAnsiTheme="minorHAnsi"/>
                <w:i/>
                <w:iCs/>
                <w:szCs w:val="22"/>
                <w:lang w:val="es-ES"/>
              </w:rPr>
              <w:t>Concejalía de Educación o persona en la que éste delegue.</w:t>
            </w:r>
            <w:permEnd w:id="32"/>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Y en su caso, la persona titular del </w:t>
            </w:r>
            <w:permStart w:id="33" w:edGrp="everyone"/>
            <w:r>
              <w:rPr>
                <w:rFonts w:cs="Calibri" w:ascii="Calibri" w:hAnsi="Calibri" w:asciiTheme="minorHAnsi" w:cstheme="minorHAnsi" w:hAnsiTheme="minorHAnsi"/>
                <w:i/>
                <w:iCs/>
                <w:szCs w:val="22"/>
                <w:lang w:val="es-ES"/>
              </w:rPr>
              <w:t>Alcaldía o la persona en la que éste delegue.</w:t>
            </w:r>
            <w:permEnd w:id="33"/>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ListParagraph"/>
              <w:ind w:left="0"/>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Comisión de Seguimiento podrá requerir la asistencia de cualquier persona que pueda aportar conocimientos o asesoramiento adecuados para un mejor desarrollo y ejecución del Programa.</w:t>
            </w:r>
          </w:p>
          <w:p>
            <w:pPr>
              <w:pStyle w:val="ListParagraph"/>
              <w:ind w:left="0"/>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ind w:left="0"/>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ind w:left="0"/>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Sus funciones, entre otras, serán las siguientes:</w:t>
            </w:r>
          </w:p>
          <w:p>
            <w:pPr>
              <w:pStyle w:val="ListParagraph"/>
              <w:ind w:left="0"/>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Impulsar las actividades objeto del presente convenio.</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Analizar y proponer prioridades de las actividades previstas en este Convenio.</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Seguimiento, vigilancia y control de la ejecución del Programa.</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Interpretar, en caso de duda el contenido del presente Convenio y, en consecuencia, proponer las decisiones oportunas acerca de las variaciones o cambios aconsejables para la mejor ejecución del Programa.</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Solventar de común acuerdo las diferencias que puedan presentarse en la aplicación de este Convenio.</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Acordar la prórroga del convenio de conformidad con lo dispuesto en la normativa de régimen jurídico.</w:t>
            </w:r>
          </w:p>
          <w:p>
            <w:pPr>
              <w:pStyle w:val="ListParagraph"/>
              <w:numPr>
                <w:ilvl w:val="0"/>
                <w:numId w:val="5"/>
              </w:numPr>
              <w:ind w:hanging="283" w:left="426"/>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Seguimiento, vigilancia y control de la correcta aplicación de la normativa aplicable al presente convenio.</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Las reuniones de la Comisión de seguimiento podrán celebrarse por medios electrónicos.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Comisión podrá reunirse cuantas veces lo solicite cualquiera de las Partes, con una antelación mínima de diez (10) días hábiles; adoptará sus acuerdos por unanimidad de sus miembros, y de todas las sesiones se levantará la correspondiente acta, correspondiendo a cada una de las partes, de forma alterna en cada una de las sesiones que se celebren, ocupar el puesto de presidente y de secretario.</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widowControl w:val="false"/>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Para todo lo no expresamente regulado en esta cláusula se estará a lo dispuesto a las normas sobre el funcionamiento de los órganos colegiados previstos en la Ley 40/2015, de 1 de octubre, de Régimen Jurídico del Sector Público.</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DÉCIMA. MODIFICACIÓN</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partes podrán modificar el presente documento en cualquier momento por mutuo acuerdo, previa comunicación expresa a la contraparte con un mes de antelación.</w:t>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Las modificaciones no afectarán a las condiciones ya estipuladas para prácticas comenzadas a fecha de la comunicación.</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La modificación del presente convenio se realizará mediante la elaboración de la correspondiente Adenda al mismo para lo que se requerirá el acuerdo unánime de los firmantes, de acuerdo al artículo 49.g) de la Ley 40/2015, de 1 de octubre, de Régimen Jurídico del Sector Público.</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DÉCIMO PRIMERA. VIGENCIA DEL CONVENIO</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El presente convenio entrará en vigor a partir de la fecha de su firma y su duración será de cuatro años, pudiendo prorrogarse por acuerdo expreso de las partes, con anterioridad a la finalización de su vigencia, por un periodo de hasta cuatro años adicionales.</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keepNext w:val="true"/>
              <w:ind w:left="74"/>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DÉCIMO SEGUNDA. TRANSPARENCIA E IMAGEN CORPORATIVA</w:t>
            </w:r>
          </w:p>
          <w:p>
            <w:pPr>
              <w:pStyle w:val="Normal"/>
              <w:keepNext w:val="true"/>
              <w:ind w:left="74"/>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Una vez suscrito el convenio se publicará en la página web de la Universitat, en cumplimiento de los artículos 21.1.a,12.1 i 12.3 de la</w:t>
            </w:r>
            <w:r>
              <w:rPr>
                <w:rFonts w:cs="Calibri" w:ascii="Calibri" w:hAnsi="Calibri" w:asciiTheme="minorHAnsi" w:cstheme="minorHAnsi" w:hAnsiTheme="minorHAnsi"/>
                <w:i/>
                <w:iCs/>
                <w:szCs w:val="22"/>
                <w:lang w:val="es-ES"/>
              </w:rPr>
              <w:t xml:space="preserve"> </w:t>
            </w:r>
            <w:r>
              <w:rPr>
                <w:rFonts w:cs="Calibri" w:ascii="Calibri" w:hAnsi="Calibri" w:asciiTheme="minorHAnsi" w:cstheme="minorHAnsi" w:hAnsiTheme="minorHAnsi"/>
                <w:b w:val="false"/>
                <w:bCs/>
                <w:i/>
                <w:iCs/>
                <w:szCs w:val="22"/>
                <w:lang w:val="es-ES"/>
              </w:rPr>
              <w:t>Ley 1/2022 de 13 de abril, de Transparencia y Buen Gobierno de la Comunitat Valenciana</w:t>
            </w:r>
            <w:r>
              <w:rPr>
                <w:rFonts w:cs="Calibri" w:ascii="Calibri" w:hAnsi="Calibri" w:asciiTheme="minorHAnsi" w:cstheme="minorHAnsi" w:hAnsiTheme="minorHAnsi"/>
                <w:b w:val="false"/>
                <w:i/>
                <w:iCs/>
                <w:szCs w:val="22"/>
                <w:lang w:val="es-ES"/>
              </w:rPr>
              <w:t>.</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 xml:space="preserve">De conformidad con lo dispuesto en el artículo 5 de la Ley 1/2022 de 13 de abril de la Generalitat, de Transparencia y Buen Gobierno de la Comunitat Valenciana, </w:t>
            </w:r>
            <w:permStart w:id="34" w:edGrp="everyone"/>
            <w:r>
              <w:rPr>
                <w:rFonts w:cs="Calibri" w:ascii="Calibri" w:hAnsi="Calibri" w:asciiTheme="minorHAnsi" w:cstheme="minorHAnsi" w:hAnsiTheme="minorHAnsi"/>
                <w:i/>
                <w:iCs/>
                <w:szCs w:val="22"/>
                <w:lang w:val="es-ES"/>
              </w:rPr>
              <w:t>el M.I. Ayuntamiento de Villena está obligada a suministrar, previo requerimiento de la Universitat de València toda la información necesaria para el cumplimiento de las obligaciones previstas en la citada norma</w:t>
            </w:r>
            <w:permEnd w:id="34"/>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 xml:space="preserve">Tanto la Universitat de València como </w:t>
            </w:r>
            <w:permStart w:id="35" w:edGrp="everyone"/>
            <w:r>
              <w:rPr>
                <w:rFonts w:cs="Calibri" w:ascii="Calibri" w:hAnsi="Calibri" w:asciiTheme="minorHAnsi" w:cstheme="minorHAnsi" w:hAnsiTheme="minorHAnsi"/>
                <w:b w:val="false"/>
                <w:i/>
                <w:iCs/>
                <w:szCs w:val="22"/>
                <w:lang w:val="es-ES"/>
              </w:rPr>
              <w:t>el M.I. Ayuntamiento de Villena, se autorizan como entidades colaboradoras a hacer uso de sus respectivos logotipos exclusivamente para las acciones recogidas en el presente convenio.</w:t>
            </w:r>
            <w:permEnd w:id="35"/>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Ni la entidad colaboradora ni la Universitat de València autorizan el uso de sus logos en materiales, emails, páginas webs… en relación con otros eventos distintos al de este convenio, salvo que sean objeto de otro contrato o acuerdo.</w:t>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Si la Universitat de València o la entidad colaboradora desea utilizar el logotipo de la otra parte, de cualquier otra forma u otro tipo de material no mencionado anteriormente, deberá informar a la otra parte previamente y obtener su autorización.</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El uso no autorizado, o para un fin distinto al pactado, de cualquier signo distintivo protegido por los derechos de propiedad intelectual o industrial de las partes, facultará a la otra para instar la resolución del presente convenio, sin perjuicio de la correspondiente indemnización de daños y perjuicios a que hubiere lugar.</w:t>
            </w:r>
          </w:p>
          <w:p>
            <w:pPr>
              <w:pStyle w:val="TtuloCONVENIO"/>
              <w:ind w:left="73"/>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ind w:left="73"/>
              <w:jc w:val="both"/>
              <w:rPr>
                <w:rFonts w:ascii="Calibri" w:hAnsi="Calibri" w:cs="Calibri" w:asciiTheme="minorHAnsi" w:cstheme="minorHAnsi" w:hAnsiTheme="minorHAnsi"/>
                <w:b w:val="false"/>
                <w:i/>
                <w:iCs/>
                <w:szCs w:val="22"/>
                <w:lang w:val="es-ES"/>
              </w:rPr>
            </w:pPr>
            <w:r>
              <w:rPr>
                <w:rFonts w:cs="Calibri" w:ascii="Calibri" w:hAnsi="Calibri" w:asciiTheme="minorHAnsi" w:cstheme="minorHAnsi" w:hAnsiTheme="minorHAnsi"/>
                <w:b w:val="false"/>
                <w:i/>
                <w:iCs/>
                <w:szCs w:val="22"/>
                <w:lang w:val="es-ES"/>
              </w:rPr>
              <w:t>El uso de la denominación, marca y logotipo de las partes se ajustará al modelo que cada una proporcione.</w:t>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TtuloCONVENIO"/>
              <w:jc w:val="both"/>
              <w:rPr>
                <w:rFonts w:ascii="Calibri" w:hAnsi="Calibri" w:cs="Calibri" w:asciiTheme="minorHAnsi" w:cstheme="minorHAnsi" w:hAnsiTheme="minorHAnsi"/>
                <w:b w:val="false"/>
                <w:i/>
                <w:iCs/>
                <w:szCs w:val="22"/>
                <w:lang w:val="es-ES"/>
              </w:rPr>
            </w:pPr>
            <w:r>
              <w:rPr>
                <w:rFonts w:cs="Calibri" w:cstheme="minorHAnsi" w:ascii="Calibri" w:hAnsi="Calibri"/>
                <w:b w:val="false"/>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DÉCIMO TERCERA. RESOLUCIÓN DEL CONVENIO Y EFECTOS</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 presente convenio, firmado bajo los principios de colaboración y buena fe, se resolverá por las siguientes causas:</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la expiración del plazo de duración de éste.</w:t>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mutuo acuerdo entre las partes.</w:t>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el incumplimiento por cualquiera de las partes de las condiciones establecidas en el presente convenio.</w:t>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decisión unilateral de una de las partes, mediante comunicación expresa por escrito a la otra parte, con una antelación mínima de dos meses a la fecha en que se da por concluido.</w:t>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decisión judicial declaratoria de la nulidad de este convenio.</w:t>
            </w:r>
          </w:p>
          <w:p>
            <w:pPr>
              <w:pStyle w:val="ListParagraph"/>
              <w:numPr>
                <w:ilvl w:val="0"/>
                <w:numId w:val="2"/>
              </w:numPr>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Por cualquier otra causa distinta de las anteriores prevista en este convenio o en la normativa vigente.</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En cualquier caso, la resolución no afectará las actividades en curso, las cuales se seguirán desarrollando de conformidad con lo que establece el presente convenio.</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En el caso de incumplimiento de las obligaciones y compromisos establecidos, que hagan inviable el objeto del convenio, la Comisión de Seguimiento, antes de resolver el convenio, determinará la responsabilidad de cada una de las partes.</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En las actas de la comisión de seguimiento se acreditará el cumplimiento de las obligaciones recíprocas y el acuerdo de cada parte.</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De acuerdo con el artículo 49, punto e, de la Ley la Ley 40/2015, de 1 de octubre, de Régimen Jurídico del Sector Público, las consecuencias aplicables en caso de incumplimiento de las obligaciones y compromisos asumidos por cada una de las partes y, en su caso, los criterios para determinar la posible indemnización por el incumplimiento se determinarán teniendo en cuenta las circunstancias concurrentes.</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DÉCIMO CUARTA. CUMPLIMIENTO DE LAS OBLIGACIONES EN MATERIA DE SEGURIDAD SOCIAL</w:t>
            </w:r>
          </w:p>
          <w:p>
            <w:pPr>
              <w:pStyle w:val="Normal"/>
              <w:keepNext w:val="true"/>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 cumplimiento de las obligaciones en materia de seguridad social con arreglo a la disposición adicional quincuagésima segunda apartado 4º letra b) del texto refundido de la Ley General de la Seguridad Social, aprobado por el Real Decreto Legislativo 8/2015, de 30 de octubre, corresponderán:</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Prácticas no remuneradas:</w:t>
            </w:r>
          </w:p>
          <w:p>
            <w:pPr>
              <w:pStyle w:val="Normal"/>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permStart w:id="36" w:edGrp="everyone"/>
            <w:r>
              <w:rPr>
                <w:rFonts w:cs="Calibri" w:ascii="Calibri" w:hAnsi="Calibri" w:asciiTheme="minorHAnsi" w:cstheme="minorHAnsi" w:hAnsiTheme="minorHAnsi"/>
                <w:i/>
                <w:iCs/>
                <w:szCs w:val="22"/>
                <w:lang w:val="es-ES"/>
              </w:rPr>
              <w:t>El cumplimiento de las obligaciones de seguridad social corresponderá a la Universitat de València.</w:t>
            </w:r>
            <w:permEnd w:id="36"/>
          </w:p>
          <w:p>
            <w:pPr>
              <w:pStyle w:val="Normal"/>
              <w:keepNext w:val="true"/>
              <w:jc w:val="both"/>
              <w:rPr>
                <w:rFonts w:ascii="Calibri" w:hAnsi="Calibri" w:cs="Calibri" w:asciiTheme="minorHAnsi" w:cstheme="minorHAnsi" w:hAnsiTheme="minorHAnsi"/>
                <w:b/>
                <w:i/>
                <w:iCs/>
                <w:szCs w:val="22"/>
                <w:lang w:val="es-ES"/>
              </w:rPr>
            </w:pPr>
            <w:r>
              <w:rPr>
                <w:rFonts w:cs="Calibri" w:cstheme="minorHAnsi" w:ascii="Calibri" w:hAnsi="Calibri"/>
                <w:b/>
                <w:i/>
                <w:iCs/>
                <w:szCs w:val="22"/>
                <w:lang w:val="es-ES"/>
              </w:rPr>
            </w:r>
          </w:p>
          <w:p>
            <w:pPr>
              <w:pStyle w:val="Normal"/>
              <w:keepNext w:val="true"/>
              <w:jc w:val="both"/>
              <w:rPr>
                <w:rFonts w:ascii="Calibri" w:hAnsi="Calibri" w:cs="Calibri" w:asciiTheme="minorHAnsi" w:cstheme="minorHAnsi" w:hAnsiTheme="minorHAnsi"/>
                <w:b/>
                <w:i/>
                <w:iCs/>
                <w:szCs w:val="22"/>
                <w:lang w:val="es-ES"/>
              </w:rPr>
            </w:pPr>
            <w:r>
              <w:rPr>
                <w:rFonts w:cs="Calibri" w:ascii="Calibri" w:hAnsi="Calibri" w:asciiTheme="minorHAnsi" w:cstheme="minorHAnsi" w:hAnsiTheme="minorHAnsi"/>
                <w:b/>
                <w:i/>
                <w:iCs/>
                <w:szCs w:val="22"/>
                <w:lang w:val="es-ES"/>
              </w:rPr>
              <w:t>DÉCIMO QUINTA. RÉGIMEN JURÍDICO Y JURISDICCIÓN</w:t>
            </w:r>
          </w:p>
          <w:p>
            <w:pPr>
              <w:pStyle w:val="Normal"/>
              <w:keepNext w:val="true"/>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El presente Convenio tiene carácter administrativo y se halla excluido del ámbito de aplicación de la Ley 9/2017, de 8 de noviembre, de Contratos del Sector Público, por la que se transponen al ordenamiento jurídico español las Directivas del Parlamento Europeo y del Consejo 2014/23/UE y 2014/24/UE, de 26 de febrero de 2014.</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La solución de las controversias que pudieran plantearse sobre la interpretación y ejecución del presente convenio deberán solventarse de mutuo acuerdo entre las partes, a través de la Comisión de Seguimiento.</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ind w:left="73"/>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Si no pudiera alcanzarse dicho acuerdo, será competente la jurisdicción contencioso-administrativa.</w:t>
            </w:r>
          </w:p>
          <w:p>
            <w:pPr>
              <w:pStyle w:val="Normal"/>
              <w:ind w:left="73"/>
              <w:jc w:val="both"/>
              <w:rPr>
                <w:rFonts w:ascii="Calibri" w:hAnsi="Calibri" w:cs="Calibri" w:asciiTheme="minorHAnsi" w:cstheme="minorHAnsi" w:hAnsiTheme="minorHAnsi"/>
                <w:i/>
                <w:iCs/>
                <w:szCs w:val="22"/>
                <w:lang w:val="es-ES"/>
              </w:rPr>
            </w:pPr>
            <w:r>
              <w:rPr>
                <w:rFonts w:cs="Calibri" w:cstheme="minorHAnsi" w:ascii="Calibri" w:hAnsi="Calibri"/>
                <w:i/>
                <w:iCs/>
                <w:szCs w:val="22"/>
                <w:lang w:val="es-ES"/>
              </w:rPr>
            </w:r>
          </w:p>
          <w:p>
            <w:pPr>
              <w:pStyle w:val="Normal"/>
              <w:jc w:val="both"/>
              <w:rPr>
                <w:rFonts w:ascii="Calibri" w:hAnsi="Calibri" w:cs="Calibri" w:asciiTheme="minorHAnsi" w:cstheme="minorHAnsi" w:hAnsiTheme="minorHAnsi"/>
                <w:i/>
                <w:iCs/>
                <w:szCs w:val="22"/>
                <w:lang w:val="es-ES"/>
              </w:rPr>
            </w:pPr>
            <w:r>
              <w:rPr>
                <w:rFonts w:cs="Calibri" w:ascii="Calibri" w:hAnsi="Calibri" w:asciiTheme="minorHAnsi" w:cstheme="minorHAnsi" w:hAnsiTheme="minorHAnsi"/>
                <w:i/>
                <w:iCs/>
                <w:szCs w:val="22"/>
                <w:lang w:val="es-ES"/>
              </w:rPr>
              <w:t>Y en prueba de conformidad, las partes firman el presente documento de forma electrónica, siendo la fecha de efecto la fecha de firma del Rector siendo éste el último en firmar</w:t>
            </w:r>
          </w:p>
        </w:tc>
      </w:tr>
      <w:tr>
        <w:trPr>
          <w:trHeight w:val="50" w:hRule="atLeast"/>
        </w:trPr>
        <w:tc>
          <w:tcPr>
            <w:tcW w:w="4604" w:type="dxa"/>
            <w:tcBorders/>
          </w:tcPr>
          <w:p>
            <w:pPr>
              <w:pStyle w:val="Normal"/>
              <w:jc w:val="center"/>
              <w:rPr>
                <w:rFonts w:ascii="Calibri" w:hAnsi="Calibri" w:cs="Calibri" w:asciiTheme="minorHAnsi" w:cstheme="minorHAnsi" w:hAnsiTheme="minorHAnsi"/>
                <w:szCs w:val="22"/>
                <w:lang w:val="ca-ES"/>
              </w:rPr>
            </w:pPr>
            <w:r>
              <w:rPr>
                <w:rFonts w:cs="Calibri" w:ascii="Calibri" w:hAnsi="Calibri" w:asciiTheme="minorHAnsi" w:cstheme="minorHAnsi" w:hAnsiTheme="minorHAnsi"/>
                <w:szCs w:val="22"/>
                <w:lang w:val="ca-ES"/>
              </w:rPr>
              <w:t>Per la Universitat de València</w:t>
            </w:r>
          </w:p>
          <w:p>
            <w:pPr>
              <w:pStyle w:val="Normal"/>
              <w:jc w:val="center"/>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jc w:val="center"/>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jc w:val="center"/>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jc w:val="center"/>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jc w:val="center"/>
              <w:rPr>
                <w:rFonts w:ascii="Calibri" w:hAnsi="Calibri" w:cs="Calibri" w:asciiTheme="minorHAnsi" w:cstheme="minorHAnsi" w:hAnsiTheme="minorHAnsi"/>
                <w:smallCaps/>
                <w:szCs w:val="22"/>
                <w:lang w:val="ca-ES"/>
              </w:rPr>
            </w:pPr>
            <w:r>
              <w:rPr>
                <w:rFonts w:cs="Calibri" w:ascii="Calibri" w:hAnsi="Calibri" w:asciiTheme="minorHAnsi" w:cstheme="minorHAnsi" w:hAnsiTheme="minorHAnsi"/>
                <w:szCs w:val="22"/>
                <w:lang w:val="ca-ES"/>
              </w:rPr>
              <w:t xml:space="preserve">Juan Luís </w:t>
            </w:r>
            <w:r>
              <w:rPr>
                <w:rFonts w:cs="Calibri" w:ascii="Calibri" w:hAnsi="Calibri" w:asciiTheme="minorHAnsi" w:cstheme="minorHAnsi" w:hAnsiTheme="minorHAnsi"/>
                <w:smallCaps/>
                <w:szCs w:val="22"/>
                <w:lang w:val="ca-ES"/>
              </w:rPr>
              <w:t>Gandía Cabedo</w:t>
            </w:r>
          </w:p>
        </w:tc>
        <w:tc>
          <w:tcPr>
            <w:tcW w:w="4812" w:type="dxa"/>
            <w:tcBorders/>
            <w:vAlign w:val="center"/>
          </w:tcPr>
          <w:p>
            <w:pPr>
              <w:pStyle w:val="Normal"/>
              <w:ind w:left="73"/>
              <w:jc w:val="center"/>
              <w:rPr>
                <w:rFonts w:ascii="Calibri" w:hAnsi="Calibri" w:cs="Calibri" w:asciiTheme="minorHAnsi" w:cstheme="minorHAnsi" w:hAnsiTheme="minorHAnsi"/>
                <w:szCs w:val="22"/>
                <w:lang w:val="es-ES"/>
              </w:rPr>
            </w:pPr>
            <w:r>
              <w:rPr>
                <w:rFonts w:cs="Calibri" w:ascii="Calibri" w:hAnsi="Calibri" w:asciiTheme="minorHAnsi" w:cstheme="minorHAnsi" w:hAnsiTheme="minorHAnsi"/>
                <w:szCs w:val="22"/>
                <w:lang w:val="es-ES"/>
              </w:rPr>
              <w:t xml:space="preserve">Por </w:t>
            </w:r>
            <w:permStart w:id="37" w:edGrp="everyone"/>
            <w:r>
              <w:rPr>
                <w:rFonts w:cs="Calibri" w:ascii="Calibri" w:hAnsi="Calibri" w:asciiTheme="minorHAnsi" w:cstheme="minorHAnsi" w:hAnsiTheme="minorHAnsi"/>
                <w:szCs w:val="22"/>
                <w:lang w:val="es-ES"/>
              </w:rPr>
              <w:t xml:space="preserve"> el M.I. Ayuntamiento de Villena</w:t>
            </w:r>
            <w:permEnd w:id="37"/>
          </w:p>
          <w:p>
            <w:pPr>
              <w:pStyle w:val="Normal"/>
              <w:ind w:left="73"/>
              <w:jc w:val="both"/>
              <w:rPr>
                <w:rFonts w:ascii="Calibri" w:hAnsi="Calibri" w:cs="Calibri" w:asciiTheme="minorHAnsi" w:cstheme="minorHAnsi" w:hAnsiTheme="minorHAnsi"/>
                <w:szCs w:val="22"/>
                <w:lang w:val="es-ES"/>
              </w:rPr>
            </w:pPr>
            <w:r>
              <w:rPr>
                <w:rFonts w:cs="Calibri" w:cstheme="minorHAnsi" w:ascii="Calibri" w:hAnsi="Calibri"/>
                <w:szCs w:val="22"/>
                <w:lang w:val="es-ES"/>
              </w:rPr>
            </w:r>
          </w:p>
          <w:p>
            <w:pPr>
              <w:pStyle w:val="Normal"/>
              <w:ind w:left="73"/>
              <w:jc w:val="both"/>
              <w:rPr>
                <w:rFonts w:ascii="Calibri" w:hAnsi="Calibri" w:cs="Calibri" w:asciiTheme="minorHAnsi" w:cstheme="minorHAnsi" w:hAnsiTheme="minorHAnsi"/>
                <w:szCs w:val="22"/>
                <w:lang w:val="es-ES"/>
              </w:rPr>
            </w:pPr>
            <w:r>
              <w:rPr>
                <w:rFonts w:cs="Calibri" w:cstheme="minorHAnsi" w:ascii="Calibri" w:hAnsi="Calibri"/>
                <w:szCs w:val="22"/>
                <w:lang w:val="es-ES"/>
              </w:rPr>
            </w:r>
          </w:p>
          <w:p>
            <w:pPr>
              <w:pStyle w:val="Normal"/>
              <w:ind w:left="73"/>
              <w:jc w:val="both"/>
              <w:rPr>
                <w:rFonts w:ascii="Calibri" w:hAnsi="Calibri" w:cs="Calibri" w:asciiTheme="minorHAnsi" w:cstheme="minorHAnsi" w:hAnsiTheme="minorHAnsi"/>
                <w:szCs w:val="22"/>
                <w:lang w:val="es-ES"/>
              </w:rPr>
            </w:pPr>
            <w:r>
              <w:rPr>
                <w:rFonts w:cs="Calibri" w:cstheme="minorHAnsi" w:ascii="Calibri" w:hAnsi="Calibri"/>
                <w:szCs w:val="22"/>
                <w:lang w:val="es-ES"/>
              </w:rPr>
            </w:r>
          </w:p>
          <w:p>
            <w:pPr>
              <w:pStyle w:val="Normal"/>
              <w:rPr>
                <w:rFonts w:ascii="Calibri" w:hAnsi="Calibri" w:cs="Calibri" w:asciiTheme="minorHAnsi" w:cstheme="minorHAnsi" w:hAnsiTheme="minorHAnsi"/>
                <w:szCs w:val="22"/>
                <w:lang w:val="es-ES"/>
              </w:rPr>
            </w:pPr>
            <w:r>
              <w:rPr>
                <w:rFonts w:cs="Calibri" w:cstheme="minorHAnsi" w:ascii="Calibri" w:hAnsi="Calibri"/>
                <w:szCs w:val="22"/>
                <w:lang w:val="es-ES"/>
              </w:rPr>
            </w:r>
          </w:p>
          <w:p>
            <w:pPr>
              <w:pStyle w:val="Normal"/>
              <w:jc w:val="center"/>
              <w:rPr>
                <w:rFonts w:ascii="Calibri" w:hAnsi="Calibri" w:cs="Calibri" w:asciiTheme="minorHAnsi" w:cstheme="minorHAnsi" w:hAnsiTheme="minorHAnsi"/>
                <w:szCs w:val="22"/>
                <w:lang w:val="es-ES"/>
              </w:rPr>
            </w:pPr>
            <w:permStart w:id="38" w:edGrp="everyone"/>
            <w:r>
              <w:rPr>
                <w:rFonts w:cs="Calibri" w:ascii="Calibri" w:hAnsi="Calibri" w:asciiTheme="minorHAnsi" w:cstheme="minorHAnsi" w:hAnsiTheme="minorHAnsi"/>
                <w:szCs w:val="22"/>
                <w:lang w:val="es-ES"/>
              </w:rPr>
              <w:t>Fulgencio José Cerdán Barceló</w:t>
            </w:r>
            <w:permEnd w:id="38"/>
          </w:p>
        </w:tc>
      </w:tr>
    </w:tbl>
    <w:p>
      <w:pPr>
        <w:pStyle w:val="Normal"/>
        <w:jc w:val="both"/>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rPr>
          <w:rFonts w:ascii="Calibri" w:hAnsi="Calibri" w:cs="Calibri" w:asciiTheme="minorHAnsi" w:cstheme="minorHAnsi" w:hAnsiTheme="minorHAnsi"/>
          <w:szCs w:val="22"/>
          <w:lang w:val="ca-ES"/>
        </w:rPr>
      </w:pPr>
      <w:r>
        <w:rPr>
          <w:rFonts w:cs="Calibri" w:cstheme="minorHAnsi" w:ascii="Calibri" w:hAnsi="Calibri"/>
          <w:szCs w:val="22"/>
          <w:lang w:val="ca-ES"/>
        </w:rPr>
      </w:r>
    </w:p>
    <w:p>
      <w:pPr>
        <w:pStyle w:val="Normal"/>
        <w:bidi w:val="0"/>
        <w:spacing w:before="57" w:after="57"/>
        <w:rPr>
          <w:rFonts w:ascii="Arial" w:hAnsi="Arial"/>
        </w:rPr>
      </w:pPr>
      <w:r>
        <w:rPr>
          <w:rFonts w:cs="Calibri" w:ascii="Arial" w:hAnsi="Arial" w:cstheme="minorHAnsi"/>
          <w:b/>
          <w:bCs/>
          <w:i w:val="false"/>
          <w:iCs w:val="false"/>
          <w:sz w:val="20"/>
          <w:szCs w:val="20"/>
          <w:lang w:val="ca-ES"/>
        </w:rPr>
        <w:t>Diligencia:</w:t>
      </w:r>
      <w:r>
        <w:rPr>
          <w:rFonts w:cs="Calibri" w:ascii="Arial" w:hAnsi="Arial" w:cstheme="minorHAnsi"/>
          <w:b w:val="false"/>
          <w:bCs w:val="false"/>
          <w:i w:val="false"/>
          <w:iCs w:val="false"/>
          <w:sz w:val="20"/>
          <w:szCs w:val="20"/>
          <w:lang w:val="ca-ES"/>
        </w:rPr>
        <w:t xml:space="preserve"> Se hace constar que el presente documento fue aprobado por la Junta de Gobierno Local del M.I. Ayuntamiento de Villena en sesión celebrada el 1</w:t>
      </w:r>
      <w:r>
        <w:rPr>
          <w:rFonts w:cs="Calibri" w:ascii="Arial" w:hAnsi="Arial" w:cstheme="minorHAnsi"/>
          <w:b w:val="false"/>
          <w:bCs w:val="false"/>
          <w:i w:val="false"/>
          <w:iCs w:val="false"/>
          <w:sz w:val="20"/>
          <w:szCs w:val="20"/>
          <w:lang w:val="ca-ES"/>
        </w:rPr>
        <w:t>5</w:t>
      </w:r>
      <w:r>
        <w:rPr>
          <w:rFonts w:cs="Calibri" w:ascii="Arial" w:hAnsi="Arial" w:cstheme="minorHAnsi"/>
          <w:b w:val="false"/>
          <w:bCs w:val="false"/>
          <w:i w:val="false"/>
          <w:iCs w:val="false"/>
          <w:sz w:val="20"/>
          <w:szCs w:val="20"/>
          <w:lang w:val="ca-ES"/>
        </w:rPr>
        <w:t xml:space="preserve"> de </w:t>
      </w:r>
      <w:r>
        <w:rPr>
          <w:rFonts w:cs="Calibri" w:ascii="Arial" w:hAnsi="Arial" w:cstheme="minorHAnsi"/>
          <w:b w:val="false"/>
          <w:bCs w:val="false"/>
          <w:i w:val="false"/>
          <w:iCs w:val="false"/>
          <w:sz w:val="20"/>
          <w:szCs w:val="20"/>
          <w:lang w:val="ca-ES"/>
        </w:rPr>
        <w:t>junio</w:t>
      </w:r>
      <w:r>
        <w:rPr>
          <w:rFonts w:cs="Calibri" w:ascii="Arial" w:hAnsi="Arial" w:cstheme="minorHAnsi"/>
          <w:b w:val="false"/>
          <w:bCs w:val="false"/>
          <w:i w:val="false"/>
          <w:iCs w:val="false"/>
          <w:sz w:val="20"/>
          <w:szCs w:val="20"/>
          <w:lang w:val="ca-ES"/>
        </w:rPr>
        <w:t xml:space="preserve"> de 2026 y formalizado mediante la firma de ambas partes con fecha 2</w:t>
      </w:r>
      <w:r>
        <w:rPr>
          <w:rFonts w:cs="Calibri" w:ascii="Arial" w:hAnsi="Arial" w:cstheme="minorHAnsi"/>
          <w:b w:val="false"/>
          <w:bCs w:val="false"/>
          <w:i w:val="false"/>
          <w:iCs w:val="false"/>
          <w:sz w:val="20"/>
          <w:szCs w:val="20"/>
          <w:lang w:val="ca-ES"/>
        </w:rPr>
        <w:t>5</w:t>
      </w:r>
      <w:r>
        <w:rPr>
          <w:rFonts w:cs="Calibri" w:ascii="Arial" w:hAnsi="Arial" w:cstheme="minorHAnsi"/>
          <w:b w:val="false"/>
          <w:bCs w:val="false"/>
          <w:i w:val="false"/>
          <w:iCs w:val="false"/>
          <w:sz w:val="20"/>
          <w:szCs w:val="20"/>
          <w:lang w:val="ca-ES"/>
        </w:rPr>
        <w:t xml:space="preserve"> de </w:t>
      </w:r>
      <w:r>
        <w:rPr>
          <w:rFonts w:cs="Calibri" w:ascii="Arial" w:hAnsi="Arial" w:cstheme="minorHAnsi"/>
          <w:b w:val="false"/>
          <w:bCs w:val="false"/>
          <w:i w:val="false"/>
          <w:iCs w:val="false"/>
          <w:sz w:val="20"/>
          <w:szCs w:val="20"/>
          <w:lang w:val="ca-ES"/>
        </w:rPr>
        <w:t>junio</w:t>
      </w:r>
      <w:r>
        <w:rPr>
          <w:rFonts w:cs="Calibri" w:ascii="Arial" w:hAnsi="Arial" w:cstheme="minorHAnsi"/>
          <w:b w:val="false"/>
          <w:bCs w:val="false"/>
          <w:i w:val="false"/>
          <w:iCs w:val="false"/>
          <w:sz w:val="20"/>
          <w:szCs w:val="20"/>
          <w:lang w:val="ca-ES"/>
        </w:rPr>
        <w:t xml:space="preserve"> de 2026.</w:t>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418" w:right="1418" w:gutter="0" w:header="284" w:top="1276" w:footer="981" w:bottom="1985"/>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Univers">
    <w:charset w:val="00"/>
    <w:family w:val="swiss"/>
    <w:pitch w:val="variable"/>
  </w:font>
  <w:font w:name="Cambria">
    <w:charset w:val="00"/>
    <w:family w:val="swiss"/>
    <w:pitch w:val="variable"/>
  </w:font>
  <w:font w:name="Courier New">
    <w:charset w:val="00"/>
    <w:family w:val="roman"/>
    <w:pitch w:val="variable"/>
  </w:font>
  <w:font w:name="Liberation Sans">
    <w:altName w:val="Arial"/>
    <w:charset w:val="00"/>
    <w:family w:val="swiss"/>
    <w:pitch w:val="variable"/>
  </w:font>
  <w:font w:name="Tahoma">
    <w:charset w:val="00"/>
    <w:family w:val="swiss"/>
    <w:pitch w:val="variable"/>
  </w:font>
  <w:font w:name="Calibri">
    <w:charset w:val="00"/>
    <w:family w:val="swiss"/>
    <w:pitch w:val="variable"/>
  </w:font>
  <w:font w:name="Verdana">
    <w:charset w:val="00"/>
    <w:family w:val="swiss"/>
    <w:pitch w:val="variable"/>
  </w:font>
  <w:font w:name="Arial">
    <w:charset w:val="01"/>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40"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3" name="Marco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shape_0"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38" behindDoc="1" locked="0" layoutInCell="0" allowOverlap="1">
              <wp:simplePos x="0" y="0"/>
              <wp:positionH relativeFrom="margin">
                <wp:align>center</wp:align>
              </wp:positionH>
              <wp:positionV relativeFrom="paragraph">
                <wp:posOffset>635</wp:posOffset>
              </wp:positionV>
              <wp:extent cx="155575" cy="159385"/>
              <wp:effectExtent l="0" t="0" r="0" b="0"/>
              <wp:wrapSquare wrapText="bothSides"/>
              <wp:docPr id="4" name="Marco2"/>
              <a:graphic xmlns:a="http://schemas.openxmlformats.org/drawingml/2006/main">
                <a:graphicData uri="http://schemas.microsoft.com/office/word/2010/wordprocessingShape">
                  <wps:wsp>
                    <wps:cNvSpPr/>
                    <wps:spPr>
                      <a:xfrm>
                        <a:off x="0" y="0"/>
                        <a:ext cx="155520" cy="159480"/>
                      </a:xfrm>
                      <a:prstGeom prst="rect">
                        <a:avLst/>
                      </a:prstGeom>
                      <a:noFill/>
                      <a:ln w="0">
                        <a:noFill/>
                      </a:ln>
                    </wps:spPr>
                    <wps:style>
                      <a:lnRef idx="0"/>
                      <a:fillRef idx="0"/>
                      <a:effectRef idx="0"/>
                      <a:fontRef idx="minor"/>
                    </wps:style>
                    <wps:txbx>
                      <w:txbxContent>
                        <w:p>
                          <w:pPr>
                            <w:pStyle w:val="Footer"/>
                            <w:rPr>
                              <w:rStyle w:val="PageNumber"/>
                              <w:color w:val="808080"/>
                            </w:rPr>
                          </w:pP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color w:val="808080"/>
                            </w:rPr>
                            <w:t>19</w:t>
                          </w:r>
                          <w:r>
                            <w:rPr>
                              <w:rStyle w:val="PageNumber"/>
                              <w:color w:val="808080"/>
                            </w:rPr>
                            <w:fldChar w:fldCharType="end"/>
                          </w:r>
                        </w:p>
                      </w:txbxContent>
                    </wps:txbx>
                    <wps:bodyPr lIns="0" tIns="0" rIns="0" bIns="0" anchor="t">
                      <a:spAutoFit/>
                    </wps:bodyPr>
                  </wps:wsp>
                </a:graphicData>
              </a:graphic>
            </wp:anchor>
          </w:drawing>
        </mc:Choice>
        <mc:Fallback>
          <w:pict>
            <v:rect id="shape_0" fillcolor="white" stroked="f" o:allowincell="f" style="position:absolute;margin-left:220.6pt;margin-top:0.05pt;width:12.2pt;height:12.5pt;mso-wrap-style:square;v-text-anchor:top;mso-position-horizontal:center;mso-position-horizontal-relative:margin">
              <v:fill o:detectmouseclick="t" type="solid" color2="black" opacity="0"/>
              <v:stroke color="#3465a4" joinstyle="round" endcap="flat"/>
              <v:textbox>
                <w:txbxContent>
                  <w:p>
                    <w:pPr>
                      <w:pStyle w:val="Footer"/>
                      <w:rPr>
                        <w:rStyle w:val="PageNumber"/>
                        <w:color w:val="808080"/>
                      </w:rPr>
                    </w:pP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color w:val="808080"/>
                      </w:rPr>
                      <w:t>19</w:t>
                    </w:r>
                    <w:r>
                      <w:rPr>
                        <w:rStyle w:val="PageNumber"/>
                        <w:color w:val="80808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lang w:val="es-ES"/>
        </w:rPr>
      </w:pPr>
      <w:r>
        <w:rPr>
          <w:rStyle w:val="Caracteresdenotaalpie"/>
        </w:rPr>
        <w:footnoteRef/>
      </w:r>
      <w:r>
        <w:rPr/>
        <w:t xml:space="preserve"> </w:t>
      </w:r>
      <w:hyperlink r:id="rId1">
        <w:r>
          <w:rPr>
            <w:rStyle w:val="Hyperlink"/>
            <w:rFonts w:cs="Calibri" w:ascii="Calibri" w:hAnsi="Calibri" w:asciiTheme="minorHAnsi" w:cstheme="minorHAnsi" w:hAnsiTheme="minorHAnsi"/>
            <w:sz w:val="16"/>
            <w:szCs w:val="16"/>
          </w:rPr>
          <w:t>https://www.uv.es/uvweb/registro-general/es/reglamentos-uv/estatutos-uv/estatutos-universidad-valencia/estatutos-1285868559343.html</w:t>
        </w:r>
      </w:hyperlink>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11" w:type="dxa"/>
      <w:jc w:val="left"/>
      <w:tblInd w:w="108" w:type="dxa"/>
      <w:tblLayout w:type="fixed"/>
      <w:tblCellMar>
        <w:top w:w="0" w:type="dxa"/>
        <w:left w:w="108" w:type="dxa"/>
        <w:bottom w:w="0" w:type="dxa"/>
        <w:right w:w="108" w:type="dxa"/>
      </w:tblCellMar>
      <w:tblLook w:val="04a0"/>
    </w:tblPr>
    <w:tblGrid>
      <w:gridCol w:w="4605"/>
      <w:gridCol w:w="4606"/>
    </w:tblGrid>
    <w:tr>
      <w:trPr/>
      <w:tc>
        <w:tcPr>
          <w:tcW w:w="4605" w:type="dxa"/>
          <w:tcBorders>
            <w:right w:val="single" w:sz="2" w:space="0" w:color="808080"/>
          </w:tcBorders>
        </w:tcPr>
        <w:p>
          <w:pPr>
            <w:pStyle w:val="Header"/>
            <w:rPr>
              <w:lang w:val="ca-ES"/>
            </w:rPr>
          </w:pPr>
          <w:r>
            <w:rPr>
              <w:sz w:val="20"/>
              <w:lang w:val="ca-ES"/>
            </w:rPr>
            <w:t>Conveni de pràctiques acadèmiques externes</w:t>
          </w:r>
        </w:p>
      </w:tc>
      <w:tc>
        <w:tcPr>
          <w:tcW w:w="4606" w:type="dxa"/>
          <w:tcBorders>
            <w:left w:val="single" w:sz="2" w:space="0" w:color="808080"/>
          </w:tcBorders>
        </w:tcPr>
        <w:p>
          <w:pPr>
            <w:pStyle w:val="Header"/>
            <w:jc w:val="right"/>
            <w:rPr>
              <w:i/>
            </w:rPr>
          </w:pPr>
          <w:r>
            <w:rPr>
              <w:i/>
              <w:sz w:val="20"/>
            </w:rPr>
            <w:t>Convenio de prácticas académicas externas</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0" distR="0" simplePos="0" relativeHeight="3" behindDoc="1" locked="0" layoutInCell="0" allowOverlap="1">
          <wp:simplePos x="0" y="0"/>
          <wp:positionH relativeFrom="margin">
            <wp:align>left</wp:align>
          </wp:positionH>
          <wp:positionV relativeFrom="paragraph">
            <wp:posOffset>-91440</wp:posOffset>
          </wp:positionV>
          <wp:extent cx="1572895" cy="659130"/>
          <wp:effectExtent l="0" t="0" r="0" b="0"/>
          <wp:wrapNone/>
          <wp:docPr id="1" name="Imagen 54948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49487236"/>
                  <pic:cNvPicPr>
                    <a:picLocks noChangeAspect="1" noChangeArrowheads="1"/>
                  </pic:cNvPicPr>
                </pic:nvPicPr>
                <pic:blipFill>
                  <a:blip r:embed="rId1"/>
                  <a:stretch>
                    <a:fillRect/>
                  </a:stretch>
                </pic:blipFill>
                <pic:spPr bwMode="auto">
                  <a:xfrm>
                    <a:off x="0" y="0"/>
                    <a:ext cx="1572895" cy="659130"/>
                  </a:xfrm>
                  <a:prstGeom prst="rect">
                    <a:avLst/>
                  </a:prstGeom>
                  <a:noFill/>
                </pic:spPr>
              </pic:pic>
            </a:graphicData>
          </a:graphic>
        </wp:anchor>
      </w:drawing>
    </w:r>
    <w:r>
      <w:rPr>
        <w:lang w:val="es-ES"/>
      </w:rPr>
      <w:tab/>
      <w:tab/>
    </w:r>
    <w:permStart w:id="39" w:edGrp="everyone"/>
    <w:r>
      <w:rPr/>
      <w:drawing>
        <wp:inline distT="0" distB="0" distL="0" distR="0">
          <wp:extent cx="1278890" cy="666750"/>
          <wp:effectExtent l="0" t="0" r="0" b="0"/>
          <wp:docPr id="2" name="1 Imagen" descr="h_AYTO_VILLENA_escudo_pos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descr="h_AYTO_VILLENA_escudo_positivo.png"/>
                  <pic:cNvPicPr>
                    <a:picLocks noChangeAspect="1" noChangeArrowheads="1"/>
                  </pic:cNvPicPr>
                </pic:nvPicPr>
                <pic:blipFill>
                  <a:blip r:embed="rId2"/>
                  <a:stretch>
                    <a:fillRect/>
                  </a:stretch>
                </pic:blipFill>
                <pic:spPr bwMode="auto">
                  <a:xfrm>
                    <a:off x="0" y="0"/>
                    <a:ext cx="1278890" cy="666750"/>
                  </a:xfrm>
                  <a:prstGeom prst="rect">
                    <a:avLst/>
                  </a:prstGeom>
                  <a:noFill/>
                </pic:spPr>
              </pic:pic>
            </a:graphicData>
          </a:graphic>
        </wp:inline>
      </w:drawing>
    </w:r>
    <w:r>
      <w:rPr>
        <w:lang w:val="es-ES"/>
      </w:rPr>
      <w:tab/>
      <w:tab/>
    </w:r>
    <w:permEnd w:id="39"/>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433" w:hanging="360"/>
      </w:pPr>
      <w:rPr/>
    </w:lvl>
    <w:lvl w:ilvl="1">
      <w:start w:val="1"/>
      <w:numFmt w:val="lowerLetter"/>
      <w:lvlText w:val="%2."/>
      <w:lvlJc w:val="left"/>
      <w:pPr>
        <w:tabs>
          <w:tab w:val="num" w:pos="0"/>
        </w:tabs>
        <w:ind w:left="1153" w:hanging="360"/>
      </w:pPr>
      <w:rPr/>
    </w:lvl>
    <w:lvl w:ilvl="2">
      <w:start w:val="1"/>
      <w:numFmt w:val="lowerRoman"/>
      <w:lvlText w:val="%3."/>
      <w:lvlJc w:val="right"/>
      <w:pPr>
        <w:tabs>
          <w:tab w:val="num" w:pos="0"/>
        </w:tabs>
        <w:ind w:left="1873" w:hanging="180"/>
      </w:pPr>
      <w:rPr/>
    </w:lvl>
    <w:lvl w:ilvl="3">
      <w:start w:val="1"/>
      <w:numFmt w:val="decimal"/>
      <w:lvlText w:val="%4."/>
      <w:lvlJc w:val="left"/>
      <w:pPr>
        <w:tabs>
          <w:tab w:val="num" w:pos="0"/>
        </w:tabs>
        <w:ind w:left="2593" w:hanging="360"/>
      </w:pPr>
      <w:rPr/>
    </w:lvl>
    <w:lvl w:ilvl="4">
      <w:start w:val="1"/>
      <w:numFmt w:val="lowerLetter"/>
      <w:lvlText w:val="%5."/>
      <w:lvlJc w:val="left"/>
      <w:pPr>
        <w:tabs>
          <w:tab w:val="num" w:pos="0"/>
        </w:tabs>
        <w:ind w:left="3313" w:hanging="360"/>
      </w:pPr>
      <w:rPr/>
    </w:lvl>
    <w:lvl w:ilvl="5">
      <w:start w:val="1"/>
      <w:numFmt w:val="lowerRoman"/>
      <w:lvlText w:val="%6."/>
      <w:lvlJc w:val="right"/>
      <w:pPr>
        <w:tabs>
          <w:tab w:val="num" w:pos="0"/>
        </w:tabs>
        <w:ind w:left="4033" w:hanging="180"/>
      </w:pPr>
      <w:rPr/>
    </w:lvl>
    <w:lvl w:ilvl="6">
      <w:start w:val="1"/>
      <w:numFmt w:val="decimal"/>
      <w:lvlText w:val="%7."/>
      <w:lvlJc w:val="left"/>
      <w:pPr>
        <w:tabs>
          <w:tab w:val="num" w:pos="0"/>
        </w:tabs>
        <w:ind w:left="4753" w:hanging="360"/>
      </w:pPr>
      <w:rPr/>
    </w:lvl>
    <w:lvl w:ilvl="7">
      <w:start w:val="1"/>
      <w:numFmt w:val="lowerLetter"/>
      <w:lvlText w:val="%8."/>
      <w:lvlJc w:val="left"/>
      <w:pPr>
        <w:tabs>
          <w:tab w:val="num" w:pos="0"/>
        </w:tabs>
        <w:ind w:left="5473" w:hanging="360"/>
      </w:pPr>
      <w:rPr/>
    </w:lvl>
    <w:lvl w:ilvl="8">
      <w:start w:val="1"/>
      <w:numFmt w:val="lowerRoman"/>
      <w:lvlText w:val="%9."/>
      <w:lvlJc w:val="right"/>
      <w:pPr>
        <w:tabs>
          <w:tab w:val="num" w:pos="0"/>
        </w:tabs>
        <w:ind w:left="6193" w:hanging="180"/>
      </w:pPr>
      <w:rPr/>
    </w:lvl>
  </w:abstractNum>
  <w:abstractNum w:abstractNumId="3">
    <w:lvl w:ilvl="0">
      <w:start w:val="1"/>
      <w:numFmt w:val="decimal"/>
      <w:lvlText w:val="%1."/>
      <w:lvlJc w:val="left"/>
      <w:pPr>
        <w:tabs>
          <w:tab w:val="num" w:pos="0"/>
        </w:tabs>
        <w:ind w:left="434" w:hanging="360"/>
      </w:pPr>
      <w:rPr/>
    </w:lvl>
    <w:lvl w:ilvl="1">
      <w:start w:val="1"/>
      <w:numFmt w:val="lowerLetter"/>
      <w:lvlText w:val="%2."/>
      <w:lvlJc w:val="left"/>
      <w:pPr>
        <w:tabs>
          <w:tab w:val="num" w:pos="0"/>
        </w:tabs>
        <w:ind w:left="1154" w:hanging="360"/>
      </w:pPr>
      <w:rPr/>
    </w:lvl>
    <w:lvl w:ilvl="2">
      <w:start w:val="1"/>
      <w:numFmt w:val="lowerRoman"/>
      <w:lvlText w:val="%3."/>
      <w:lvlJc w:val="right"/>
      <w:pPr>
        <w:tabs>
          <w:tab w:val="num" w:pos="0"/>
        </w:tabs>
        <w:ind w:left="1874" w:hanging="180"/>
      </w:pPr>
      <w:rPr/>
    </w:lvl>
    <w:lvl w:ilvl="3">
      <w:start w:val="1"/>
      <w:numFmt w:val="decimal"/>
      <w:lvlText w:val="%4."/>
      <w:lvlJc w:val="left"/>
      <w:pPr>
        <w:tabs>
          <w:tab w:val="num" w:pos="0"/>
        </w:tabs>
        <w:ind w:left="2594" w:hanging="360"/>
      </w:pPr>
      <w:rPr/>
    </w:lvl>
    <w:lvl w:ilvl="4">
      <w:start w:val="1"/>
      <w:numFmt w:val="lowerLetter"/>
      <w:lvlText w:val="%5."/>
      <w:lvlJc w:val="left"/>
      <w:pPr>
        <w:tabs>
          <w:tab w:val="num" w:pos="0"/>
        </w:tabs>
        <w:ind w:left="3314" w:hanging="360"/>
      </w:pPr>
      <w:rPr/>
    </w:lvl>
    <w:lvl w:ilvl="5">
      <w:start w:val="1"/>
      <w:numFmt w:val="lowerRoman"/>
      <w:lvlText w:val="%6."/>
      <w:lvlJc w:val="right"/>
      <w:pPr>
        <w:tabs>
          <w:tab w:val="num" w:pos="0"/>
        </w:tabs>
        <w:ind w:left="4034" w:hanging="180"/>
      </w:pPr>
      <w:rPr/>
    </w:lvl>
    <w:lvl w:ilvl="6">
      <w:start w:val="1"/>
      <w:numFmt w:val="decimal"/>
      <w:lvlText w:val="%7."/>
      <w:lvlJc w:val="left"/>
      <w:pPr>
        <w:tabs>
          <w:tab w:val="num" w:pos="0"/>
        </w:tabs>
        <w:ind w:left="4754" w:hanging="360"/>
      </w:pPr>
      <w:rPr/>
    </w:lvl>
    <w:lvl w:ilvl="7">
      <w:start w:val="1"/>
      <w:numFmt w:val="lowerLetter"/>
      <w:lvlText w:val="%8."/>
      <w:lvlJc w:val="left"/>
      <w:pPr>
        <w:tabs>
          <w:tab w:val="num" w:pos="0"/>
        </w:tabs>
        <w:ind w:left="5474" w:hanging="360"/>
      </w:pPr>
      <w:rPr/>
    </w:lvl>
    <w:lvl w:ilvl="8">
      <w:start w:val="1"/>
      <w:numFmt w:val="lowerRoman"/>
      <w:lvlText w:val="%9."/>
      <w:lvlJc w:val="right"/>
      <w:pPr>
        <w:tabs>
          <w:tab w:val="num" w:pos="0"/>
        </w:tabs>
        <w:ind w:left="6194" w:hanging="180"/>
      </w:pPr>
      <w:rPr/>
    </w:lvl>
  </w:abstractNum>
  <w:abstractNum w:abstractNumId="4">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5">
    <w:lvl w:ilvl="0">
      <w:start w:val="9"/>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910" w:hanging="375"/>
      </w:pPr>
      <w:rPr>
        <w:rFonts w:ascii="Calibri" w:hAnsi="Calibri" w:cs="Calibri" w:hint="default"/>
      </w:rPr>
    </w:lvl>
    <w:lvl w:ilvl="1">
      <w:start w:val="1"/>
      <w:numFmt w:val="bullet"/>
      <w:lvlText w:val="o"/>
      <w:lvlJc w:val="left"/>
      <w:pPr>
        <w:tabs>
          <w:tab w:val="num" w:pos="0"/>
        </w:tabs>
        <w:ind w:left="1615" w:hanging="360"/>
      </w:pPr>
      <w:rPr>
        <w:rFonts w:ascii="Courier New" w:hAnsi="Courier New" w:cs="Courier New" w:hint="default"/>
      </w:rPr>
    </w:lvl>
    <w:lvl w:ilvl="2">
      <w:start w:val="1"/>
      <w:numFmt w:val="bullet"/>
      <w:lvlText w:val=""/>
      <w:lvlJc w:val="left"/>
      <w:pPr>
        <w:tabs>
          <w:tab w:val="num" w:pos="0"/>
        </w:tabs>
        <w:ind w:left="2335" w:hanging="360"/>
      </w:pPr>
      <w:rPr>
        <w:rFonts w:ascii="Wingdings" w:hAnsi="Wingdings" w:cs="Wingdings" w:hint="default"/>
      </w:rPr>
    </w:lvl>
    <w:lvl w:ilvl="3">
      <w:start w:val="1"/>
      <w:numFmt w:val="bullet"/>
      <w:lvlText w:val=""/>
      <w:lvlJc w:val="left"/>
      <w:pPr>
        <w:tabs>
          <w:tab w:val="num" w:pos="0"/>
        </w:tabs>
        <w:ind w:left="3055" w:hanging="360"/>
      </w:pPr>
      <w:rPr>
        <w:rFonts w:ascii="Symbol" w:hAnsi="Symbol" w:cs="Symbol" w:hint="default"/>
      </w:rPr>
    </w:lvl>
    <w:lvl w:ilvl="4">
      <w:start w:val="1"/>
      <w:numFmt w:val="bullet"/>
      <w:lvlText w:val="o"/>
      <w:lvlJc w:val="left"/>
      <w:pPr>
        <w:tabs>
          <w:tab w:val="num" w:pos="0"/>
        </w:tabs>
        <w:ind w:left="3775" w:hanging="360"/>
      </w:pPr>
      <w:rPr>
        <w:rFonts w:ascii="Courier New" w:hAnsi="Courier New" w:cs="Courier New" w:hint="default"/>
      </w:rPr>
    </w:lvl>
    <w:lvl w:ilvl="5">
      <w:start w:val="1"/>
      <w:numFmt w:val="bullet"/>
      <w:lvlText w:val=""/>
      <w:lvlJc w:val="left"/>
      <w:pPr>
        <w:tabs>
          <w:tab w:val="num" w:pos="0"/>
        </w:tabs>
        <w:ind w:left="4495" w:hanging="360"/>
      </w:pPr>
      <w:rPr>
        <w:rFonts w:ascii="Wingdings" w:hAnsi="Wingdings" w:cs="Wingdings" w:hint="default"/>
      </w:rPr>
    </w:lvl>
    <w:lvl w:ilvl="6">
      <w:start w:val="1"/>
      <w:numFmt w:val="bullet"/>
      <w:lvlText w:val=""/>
      <w:lvlJc w:val="left"/>
      <w:pPr>
        <w:tabs>
          <w:tab w:val="num" w:pos="0"/>
        </w:tabs>
        <w:ind w:left="5215" w:hanging="360"/>
      </w:pPr>
      <w:rPr>
        <w:rFonts w:ascii="Symbol" w:hAnsi="Symbol" w:cs="Symbol" w:hint="default"/>
      </w:rPr>
    </w:lvl>
    <w:lvl w:ilvl="7">
      <w:start w:val="1"/>
      <w:numFmt w:val="bullet"/>
      <w:lvlText w:val="o"/>
      <w:lvlJc w:val="left"/>
      <w:pPr>
        <w:tabs>
          <w:tab w:val="num" w:pos="0"/>
        </w:tabs>
        <w:ind w:left="5935" w:hanging="360"/>
      </w:pPr>
      <w:rPr>
        <w:rFonts w:ascii="Courier New" w:hAnsi="Courier New" w:cs="Courier New" w:hint="default"/>
      </w:rPr>
    </w:lvl>
    <w:lvl w:ilvl="8">
      <w:start w:val="1"/>
      <w:numFmt w:val="bullet"/>
      <w:lvlText w:val=""/>
      <w:lvlJc w:val="left"/>
      <w:pPr>
        <w:tabs>
          <w:tab w:val="num" w:pos="0"/>
        </w:tabs>
        <w:ind w:left="6655"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9">
    <w:lvl w:ilvl="0">
      <w:start w:val="1"/>
      <w:numFmt w:val="bullet"/>
      <w:lvlText w:val=""/>
      <w:lvlJc w:val="left"/>
      <w:pPr>
        <w:tabs>
          <w:tab w:val="num" w:pos="0"/>
        </w:tabs>
        <w:ind w:left="1317" w:hanging="360"/>
      </w:pPr>
      <w:rPr>
        <w:rFonts w:ascii="Symbol" w:hAnsi="Symbol" w:cs="Symbol" w:hint="default"/>
      </w:rPr>
    </w:lvl>
    <w:lvl w:ilvl="1">
      <w:start w:val="1"/>
      <w:numFmt w:val="bullet"/>
      <w:lvlText w:val="o"/>
      <w:lvlJc w:val="left"/>
      <w:pPr>
        <w:tabs>
          <w:tab w:val="num" w:pos="0"/>
        </w:tabs>
        <w:ind w:left="2037" w:hanging="360"/>
      </w:pPr>
      <w:rPr>
        <w:rFonts w:ascii="Courier New" w:hAnsi="Courier New" w:cs="Courier New" w:hint="default"/>
      </w:rPr>
    </w:lvl>
    <w:lvl w:ilvl="2">
      <w:start w:val="1"/>
      <w:numFmt w:val="bullet"/>
      <w:lvlText w:val=""/>
      <w:lvlJc w:val="left"/>
      <w:pPr>
        <w:tabs>
          <w:tab w:val="num" w:pos="0"/>
        </w:tabs>
        <w:ind w:left="2757" w:hanging="360"/>
      </w:pPr>
      <w:rPr>
        <w:rFonts w:ascii="Wingdings" w:hAnsi="Wingdings" w:cs="Wingdings" w:hint="default"/>
      </w:rPr>
    </w:lvl>
    <w:lvl w:ilvl="3">
      <w:start w:val="1"/>
      <w:numFmt w:val="bullet"/>
      <w:lvlText w:val=""/>
      <w:lvlJc w:val="left"/>
      <w:pPr>
        <w:tabs>
          <w:tab w:val="num" w:pos="0"/>
        </w:tabs>
        <w:ind w:left="3477" w:hanging="360"/>
      </w:pPr>
      <w:rPr>
        <w:rFonts w:ascii="Symbol" w:hAnsi="Symbol" w:cs="Symbol" w:hint="default"/>
      </w:rPr>
    </w:lvl>
    <w:lvl w:ilvl="4">
      <w:start w:val="1"/>
      <w:numFmt w:val="bullet"/>
      <w:lvlText w:val="o"/>
      <w:lvlJc w:val="left"/>
      <w:pPr>
        <w:tabs>
          <w:tab w:val="num" w:pos="0"/>
        </w:tabs>
        <w:ind w:left="4197" w:hanging="360"/>
      </w:pPr>
      <w:rPr>
        <w:rFonts w:ascii="Courier New" w:hAnsi="Courier New" w:cs="Courier New" w:hint="default"/>
      </w:rPr>
    </w:lvl>
    <w:lvl w:ilvl="5">
      <w:start w:val="1"/>
      <w:numFmt w:val="bullet"/>
      <w:lvlText w:val=""/>
      <w:lvlJc w:val="left"/>
      <w:pPr>
        <w:tabs>
          <w:tab w:val="num" w:pos="0"/>
        </w:tabs>
        <w:ind w:left="4917" w:hanging="360"/>
      </w:pPr>
      <w:rPr>
        <w:rFonts w:ascii="Wingdings" w:hAnsi="Wingdings" w:cs="Wingdings" w:hint="default"/>
      </w:rPr>
    </w:lvl>
    <w:lvl w:ilvl="6">
      <w:start w:val="1"/>
      <w:numFmt w:val="bullet"/>
      <w:lvlText w:val=""/>
      <w:lvlJc w:val="left"/>
      <w:pPr>
        <w:tabs>
          <w:tab w:val="num" w:pos="0"/>
        </w:tabs>
        <w:ind w:left="5637" w:hanging="360"/>
      </w:pPr>
      <w:rPr>
        <w:rFonts w:ascii="Symbol" w:hAnsi="Symbol" w:cs="Symbol" w:hint="default"/>
      </w:rPr>
    </w:lvl>
    <w:lvl w:ilvl="7">
      <w:start w:val="1"/>
      <w:numFmt w:val="bullet"/>
      <w:lvlText w:val="o"/>
      <w:lvlJc w:val="left"/>
      <w:pPr>
        <w:tabs>
          <w:tab w:val="num" w:pos="0"/>
        </w:tabs>
        <w:ind w:left="6357" w:hanging="360"/>
      </w:pPr>
      <w:rPr>
        <w:rFonts w:ascii="Courier New" w:hAnsi="Courier New" w:cs="Courier New" w:hint="default"/>
      </w:rPr>
    </w:lvl>
    <w:lvl w:ilvl="8">
      <w:start w:val="1"/>
      <w:numFmt w:val="bullet"/>
      <w:lvlText w:val=""/>
      <w:lvlJc w:val="left"/>
      <w:pPr>
        <w:tabs>
          <w:tab w:val="num" w:pos="0"/>
        </w:tabs>
        <w:ind w:left="7077"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9"/>
      <w:numFmt w:val="bullet"/>
      <w:lvlText w:val="-"/>
      <w:lvlJc w:val="left"/>
      <w:pPr>
        <w:tabs>
          <w:tab w:val="num" w:pos="0"/>
        </w:tabs>
        <w:ind w:left="360" w:hanging="360"/>
      </w:pPr>
      <w:rPr>
        <w:rFonts w:ascii="Calibri" w:hAnsi="Calibri" w:cs="Calibri" w:hint="default"/>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4">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embedSystemFonts/>
  <w:defaultTabStop w:val="708"/>
  <w:autoHyphenation w:val="true"/>
  <w:hyphenationZone w:val="0"/>
  <w:footnotePr>
    <w:numFmt w:val="decimal"/>
    <w:footnote w:id="0"/>
    <w:footnote w:id="1"/>
  </w:footnotePr>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0399"/>
    <w:pPr>
      <w:widowControl/>
      <w:suppressAutoHyphens w:val="true"/>
      <w:bidi w:val="0"/>
      <w:spacing w:before="0" w:after="0"/>
      <w:jc w:val="left"/>
    </w:pPr>
    <w:rPr>
      <w:rFonts w:ascii="Univers" w:hAnsi="Univers" w:eastAsia="Times New Roman" w:cs="Times New Roman"/>
      <w:color w:val="auto"/>
      <w:kern w:val="0"/>
      <w:sz w:val="22"/>
      <w:szCs w:val="20"/>
      <w:lang w:val="es-ES_tradnl" w:eastAsia="es-ES" w:bidi="ar-SA"/>
    </w:rPr>
  </w:style>
  <w:style w:type="paragraph" w:styleId="Heading3">
    <w:name w:val="heading 3"/>
    <w:basedOn w:val="Normal"/>
    <w:next w:val="Normal"/>
    <w:link w:val="Ttulo3Car"/>
    <w:semiHidden/>
    <w:unhideWhenUsed/>
    <w:qFormat/>
    <w:rsid w:val="00593bc1"/>
    <w:pPr>
      <w:keepNext w:val="true"/>
      <w:keepLines/>
      <w:spacing w:before="40" w:after="0"/>
      <w:outlineLvl w:val="2"/>
    </w:pPr>
    <w:rPr>
      <w:rFonts w:ascii="Cambria" w:hAnsi="Cambria" w:eastAsia="" w:cs="" w:asciiTheme="majorHAnsi" w:cstheme="majorBidi" w:eastAsiaTheme="majorEastAsia" w:hAnsiTheme="majorHAnsi"/>
      <w:color w:themeColor="accent1" w:themeShade="7f" w:val="243F60"/>
      <w:sz w:val="24"/>
      <w:szCs w:val="24"/>
    </w:rPr>
  </w:style>
  <w:style w:type="paragraph" w:styleId="Heading5">
    <w:name w:val="heading 5"/>
    <w:basedOn w:val="Normal"/>
    <w:next w:val="Normal"/>
    <w:link w:val="Ttulo5Car"/>
    <w:semiHidden/>
    <w:unhideWhenUsed/>
    <w:qFormat/>
    <w:rsid w:val="00c53498"/>
    <w:pPr>
      <w:keepNext w:val="true"/>
      <w:keepLines/>
      <w:spacing w:before="40" w:after="0"/>
      <w:outlineLvl w:val="4"/>
    </w:pPr>
    <w:rPr>
      <w:rFonts w:ascii="Cambria" w:hAnsi="Cambria" w:eastAsia="" w:cs="" w:asciiTheme="majorHAnsi" w:cstheme="majorBidi" w:eastAsiaTheme="majorEastAsia" w:hAnsiTheme="majorHAnsi"/>
      <w:color w:themeColor="accent1" w:themeShade="bf" w:val="365F91"/>
    </w:rPr>
  </w:style>
  <w:style w:type="character" w:styleId="DefaultParagraphFont" w:default="1">
    <w:name w:val="Default Paragraph Font"/>
    <w:uiPriority w:val="1"/>
    <w:semiHidden/>
    <w:unhideWhenUsed/>
    <w:qFormat/>
    <w:rPr/>
  </w:style>
  <w:style w:type="character" w:styleId="PageNumber">
    <w:name w:val="page number"/>
    <w:basedOn w:val="DefaultParagraphFont"/>
    <w:rsid w:val="00f205e8"/>
    <w:rPr/>
  </w:style>
  <w:style w:type="character" w:styleId="NormalCar" w:customStyle="1">
    <w:name w:val="[Normal] Car"/>
    <w:link w:val="Normal1"/>
    <w:qFormat/>
    <w:rsid w:val="00fc2c90"/>
    <w:rPr>
      <w:rFonts w:ascii="Arial" w:hAnsi="Arial" w:cs="Arial"/>
      <w:sz w:val="24"/>
      <w:szCs w:val="24"/>
      <w:lang w:val="es-ES" w:eastAsia="es-ES" w:bidi="ar-SA"/>
    </w:rPr>
  </w:style>
  <w:style w:type="character" w:styleId="Textoindependiente2Car" w:customStyle="1">
    <w:name w:val="Texto independiente 2 Car"/>
    <w:link w:val="BodyText2"/>
    <w:qFormat/>
    <w:rsid w:val="00fc2c90"/>
    <w:rPr>
      <w:rFonts w:ascii="Univers" w:hAnsi="Univers"/>
      <w:sz w:val="22"/>
      <w:lang w:val="es-ES_tradnl" w:eastAsia="es-ES" w:bidi="ar-SA"/>
    </w:rPr>
  </w:style>
  <w:style w:type="character" w:styleId="NormalVersalesCar" w:customStyle="1">
    <w:name w:val="Normal + Versales Car"/>
    <w:link w:val="NormalVersales"/>
    <w:qFormat/>
    <w:rsid w:val="00fc2c90"/>
    <w:rPr>
      <w:rFonts w:ascii="Univers" w:hAnsi="Univers"/>
      <w:smallCaps/>
      <w:sz w:val="22"/>
      <w:lang w:val="es-ES_tradnl" w:eastAsia="es-ES" w:bidi="ar-SA"/>
    </w:rPr>
  </w:style>
  <w:style w:type="character" w:styleId="PiedepginaCar" w:customStyle="1">
    <w:name w:val="Pie de página Car"/>
    <w:uiPriority w:val="99"/>
    <w:qFormat/>
    <w:rsid w:val="00da6188"/>
    <w:rPr>
      <w:rFonts w:ascii="Univers" w:hAnsi="Univers"/>
      <w:sz w:val="22"/>
      <w:lang w:val="es-ES_tradnl"/>
    </w:rPr>
  </w:style>
  <w:style w:type="character" w:styleId="hps" w:customStyle="1">
    <w:name w:val="hps"/>
    <w:qFormat/>
    <w:rsid w:val="00d3300e"/>
    <w:rPr/>
  </w:style>
  <w:style w:type="character" w:styleId="Hyperlink">
    <w:name w:val="Hyperlink"/>
    <w:basedOn w:val="DefaultParagraphFont"/>
    <w:unhideWhenUsed/>
    <w:rsid w:val="00a36ba8"/>
    <w:rPr>
      <w:color w:themeColor="hyperlink" w:val="0000FF"/>
      <w:u w:val="single"/>
    </w:rPr>
  </w:style>
  <w:style w:type="character" w:styleId="CommentReference">
    <w:name w:val="annotation reference"/>
    <w:basedOn w:val="DefaultParagraphFont"/>
    <w:semiHidden/>
    <w:unhideWhenUsed/>
    <w:qFormat/>
    <w:rsid w:val="004b0775"/>
    <w:rPr>
      <w:sz w:val="16"/>
      <w:szCs w:val="16"/>
    </w:rPr>
  </w:style>
  <w:style w:type="character" w:styleId="TextocomentarioCar" w:customStyle="1">
    <w:name w:val="Texto comentario Car"/>
    <w:basedOn w:val="DefaultParagraphFont"/>
    <w:qFormat/>
    <w:rsid w:val="004b0775"/>
    <w:rPr>
      <w:rFonts w:ascii="Univers" w:hAnsi="Univers"/>
      <w:lang w:val="es-ES_tradnl"/>
    </w:rPr>
  </w:style>
  <w:style w:type="character" w:styleId="AsuntodelcomentarioCar" w:customStyle="1">
    <w:name w:val="Asunto del comentario Car"/>
    <w:basedOn w:val="TextocomentarioCar"/>
    <w:link w:val="annotationsubject"/>
    <w:semiHidden/>
    <w:qFormat/>
    <w:rsid w:val="004b0775"/>
    <w:rPr>
      <w:rFonts w:ascii="Univers" w:hAnsi="Univers"/>
      <w:b/>
      <w:bCs/>
      <w:lang w:val="es-ES_tradnl"/>
    </w:rPr>
  </w:style>
  <w:style w:type="character" w:styleId="FollowedHyperlink">
    <w:name w:val="FollowedHyperlink"/>
    <w:basedOn w:val="DefaultParagraphFont"/>
    <w:semiHidden/>
    <w:unhideWhenUsed/>
    <w:rsid w:val="00c01a68"/>
    <w:rPr>
      <w:color w:themeColor="followedHyperlink" w:val="800080"/>
      <w:u w:val="single"/>
    </w:rPr>
  </w:style>
  <w:style w:type="character" w:styleId="Ttulo3Car" w:customStyle="1">
    <w:name w:val="Título 3 Car"/>
    <w:basedOn w:val="DefaultParagraphFont"/>
    <w:semiHidden/>
    <w:qFormat/>
    <w:rsid w:val="00593bc1"/>
    <w:rPr>
      <w:rFonts w:ascii="Cambria" w:hAnsi="Cambria" w:eastAsia="" w:cs="" w:asciiTheme="majorHAnsi" w:cstheme="majorBidi" w:eastAsiaTheme="majorEastAsia" w:hAnsiTheme="majorHAnsi"/>
      <w:color w:themeColor="accent1" w:themeShade="7f" w:val="243F60"/>
      <w:sz w:val="24"/>
      <w:szCs w:val="24"/>
      <w:lang w:val="es-ES_tradnl"/>
    </w:rPr>
  </w:style>
  <w:style w:type="character" w:styleId="HTMLconformatoprevioCar" w:customStyle="1">
    <w:name w:val="HTML con formato previo Car"/>
    <w:basedOn w:val="DefaultParagraphFont"/>
    <w:link w:val="HTMLPreformatted"/>
    <w:uiPriority w:val="99"/>
    <w:qFormat/>
    <w:rsid w:val="00e70bff"/>
    <w:rPr>
      <w:rFonts w:ascii="Courier New" w:hAnsi="Courier New" w:cs="Courier New"/>
    </w:rPr>
  </w:style>
  <w:style w:type="character" w:styleId="y2iqfc" w:customStyle="1">
    <w:name w:val="y2iqfc"/>
    <w:basedOn w:val="DefaultParagraphFont"/>
    <w:qFormat/>
    <w:rsid w:val="00e70bff"/>
    <w:rPr/>
  </w:style>
  <w:style w:type="character" w:styleId="TextonotapieCar" w:customStyle="1">
    <w:name w:val="Texto nota pie Car"/>
    <w:basedOn w:val="DefaultParagraphFont"/>
    <w:semiHidden/>
    <w:qFormat/>
    <w:rsid w:val="001a050f"/>
    <w:rPr>
      <w:rFonts w:ascii="Univers" w:hAnsi="Univers"/>
      <w:lang w:val="es-ES_tradnl"/>
    </w:rPr>
  </w:style>
  <w:style w:type="character" w:styleId="Caracteresdenotaalpieuser">
    <w:name w:val="Caracteres de nota al pie (user)"/>
    <w:basedOn w:val="DefaultParagraphFont"/>
    <w:semiHidden/>
    <w:unhideWhenUsed/>
    <w:qFormat/>
    <w:rsid w:val="001a050f"/>
    <w:rPr>
      <w:vertAlign w:val="superscript"/>
    </w:rPr>
  </w:style>
  <w:style w:type="character" w:styleId="Caracteresdenotaalpie">
    <w:name w:val="Caracteres de nota al pie"/>
    <w:qFormat/>
    <w:rPr>
      <w:vertAlign w:val="superscript"/>
    </w:rPr>
  </w:style>
  <w:style w:type="character" w:styleId="FootnoteReference">
    <w:name w:val="footnote reference"/>
    <w:rPr>
      <w:vertAlign w:val="superscript"/>
    </w:rPr>
  </w:style>
  <w:style w:type="character" w:styleId="Ttulo5Car" w:customStyle="1">
    <w:name w:val="Título 5 Car"/>
    <w:basedOn w:val="DefaultParagraphFont"/>
    <w:semiHidden/>
    <w:qFormat/>
    <w:rsid w:val="00c53498"/>
    <w:rPr>
      <w:rFonts w:ascii="Cambria" w:hAnsi="Cambria" w:eastAsia="" w:cs="" w:asciiTheme="majorHAnsi" w:cstheme="majorBidi" w:eastAsiaTheme="majorEastAsia" w:hAnsiTheme="majorHAnsi"/>
      <w:color w:themeColor="accent1" w:themeShade="bf" w:val="365F91"/>
      <w:sz w:val="22"/>
      <w:lang w:val="es-ES_tradnl"/>
    </w:rPr>
  </w:style>
  <w:style w:type="character" w:styleId="UnresolvedMention" w:customStyle="1">
    <w:name w:val="Unresolved Mention"/>
    <w:basedOn w:val="DefaultParagraphFont"/>
    <w:uiPriority w:val="99"/>
    <w:semiHidden/>
    <w:unhideWhenUsed/>
    <w:qFormat/>
    <w:rsid w:val="00a31462"/>
    <w:rPr>
      <w:color w:val="605E5C"/>
      <w:shd w:fill="E1DFDD" w:val="clear"/>
    </w:rPr>
  </w:style>
  <w:style w:type="character" w:styleId="Caracteresdenotafinal">
    <w:name w:val="Caracteres de nota final"/>
    <w:qFormat/>
    <w:rPr>
      <w:vertAlign w:val="superscript"/>
    </w:rPr>
  </w:style>
  <w:style w:type="character" w:styleId="EndnoteReference">
    <w:name w:val="endnote reference"/>
    <w:rPr>
      <w:vertAlign w:val="superscript"/>
    </w:rPr>
  </w:style>
  <w:style w:type="character" w:styleId="Caracteresdenotafinaluser">
    <w:name w:val="Caracteres de nota final (user)"/>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f205e8"/>
    <w:pPr>
      <w:ind w:right="-72"/>
    </w:pPr>
    <w:rPr>
      <w:sz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Cabeceraypieuser">
    <w:name w:val="Cabecera y pie (user)"/>
    <w:basedOn w:val="Normal"/>
    <w:qFormat/>
    <w:pPr/>
    <w:rPr/>
  </w:style>
  <w:style w:type="paragraph" w:styleId="Cabeceraypie">
    <w:name w:val="Cabecera y pie"/>
    <w:basedOn w:val="Normal"/>
    <w:qFormat/>
    <w:pPr/>
    <w:rPr/>
  </w:style>
  <w:style w:type="paragraph" w:styleId="Footer">
    <w:name w:val="footer"/>
    <w:basedOn w:val="Normal"/>
    <w:link w:val="PiedepginaCar"/>
    <w:uiPriority w:val="99"/>
    <w:rsid w:val="00f205e8"/>
    <w:pPr>
      <w:tabs>
        <w:tab w:val="clear" w:pos="708"/>
        <w:tab w:val="center" w:pos="4252" w:leader="none"/>
        <w:tab w:val="right" w:pos="8504" w:leader="none"/>
      </w:tabs>
    </w:pPr>
    <w:rPr/>
  </w:style>
  <w:style w:type="paragraph" w:styleId="EstiloUnivers12ptJustificadoDerecha012cm" w:customStyle="1">
    <w:name w:val="Estilo Univers 12 pt Justificado Derecha:  012 cm"/>
    <w:basedOn w:val="Normal"/>
    <w:next w:val="Normal"/>
    <w:qFormat/>
    <w:rsid w:val="00464bf4"/>
    <w:pPr>
      <w:ind w:right="70"/>
      <w:jc w:val="both"/>
    </w:pPr>
    <w:rPr>
      <w:sz w:val="24"/>
    </w:rPr>
  </w:style>
  <w:style w:type="paragraph" w:styleId="TtuloCONVENIO" w:customStyle="1">
    <w:name w:val="Título CONVENIO"/>
    <w:basedOn w:val="Normal"/>
    <w:qFormat/>
    <w:rsid w:val="00e87322"/>
    <w:pPr>
      <w:jc w:val="center"/>
    </w:pPr>
    <w:rPr>
      <w:b/>
      <w:lang w:val="ca-ES"/>
    </w:rPr>
  </w:style>
  <w:style w:type="paragraph" w:styleId="BalloonText">
    <w:name w:val="Balloon Text"/>
    <w:basedOn w:val="Normal"/>
    <w:semiHidden/>
    <w:qFormat/>
    <w:rsid w:val="00f9704c"/>
    <w:pPr/>
    <w:rPr>
      <w:rFonts w:ascii="Tahoma" w:hAnsi="Tahoma" w:cs="Tahoma"/>
      <w:sz w:val="16"/>
      <w:szCs w:val="16"/>
    </w:rPr>
  </w:style>
  <w:style w:type="paragraph" w:styleId="Normal1" w:customStyle="1">
    <w:name w:val="[Normal]"/>
    <w:link w:val="NormalCar"/>
    <w:qFormat/>
    <w:rsid w:val="00341250"/>
    <w:pPr>
      <w:widowControl/>
      <w:suppressAutoHyphens w:val="true"/>
      <w:bidi w:val="0"/>
      <w:spacing w:before="0" w:after="0"/>
      <w:jc w:val="left"/>
    </w:pPr>
    <w:rPr>
      <w:rFonts w:ascii="Arial" w:hAnsi="Arial" w:eastAsia="Times New Roman" w:cs="Arial"/>
      <w:color w:val="auto"/>
      <w:kern w:val="0"/>
      <w:sz w:val="24"/>
      <w:szCs w:val="24"/>
      <w:lang w:val="es-ES" w:eastAsia="es-ES" w:bidi="ar-SA"/>
    </w:rPr>
  </w:style>
  <w:style w:type="paragraph" w:styleId="BodyText2">
    <w:name w:val="Body Text 2"/>
    <w:basedOn w:val="Normal"/>
    <w:link w:val="Textoindependiente2Car"/>
    <w:qFormat/>
    <w:rsid w:val="0028164d"/>
    <w:pPr>
      <w:spacing w:lineRule="auto" w:line="480" w:before="0" w:after="120"/>
    </w:pPr>
    <w:rPr/>
  </w:style>
  <w:style w:type="paragraph" w:styleId="Header">
    <w:name w:val="header"/>
    <w:basedOn w:val="Normal"/>
    <w:rsid w:val="00832bcb"/>
    <w:pPr>
      <w:tabs>
        <w:tab w:val="clear" w:pos="708"/>
        <w:tab w:val="center" w:pos="4252" w:leader="none"/>
        <w:tab w:val="right" w:pos="8504" w:leader="none"/>
      </w:tabs>
    </w:pPr>
    <w:rPr/>
  </w:style>
  <w:style w:type="paragraph" w:styleId="NormalVersales" w:customStyle="1">
    <w:name w:val="Normal + Versales"/>
    <w:basedOn w:val="Normal"/>
    <w:link w:val="NormalVersalesCar"/>
    <w:qFormat/>
    <w:rsid w:val="00fc2c90"/>
    <w:pPr>
      <w:ind w:left="73"/>
      <w:jc w:val="both"/>
    </w:pPr>
    <w:rPr>
      <w:smallCaps/>
    </w:rPr>
  </w:style>
  <w:style w:type="paragraph" w:styleId="CommentText">
    <w:name w:val="annotation text"/>
    <w:basedOn w:val="Normal"/>
    <w:link w:val="TextocomentarioCar"/>
    <w:unhideWhenUsed/>
    <w:rsid w:val="004b0775"/>
    <w:pPr/>
    <w:rPr>
      <w:sz w:val="20"/>
    </w:rPr>
  </w:style>
  <w:style w:type="paragraph" w:styleId="annotationsubject">
    <w:name w:val="annotation subject"/>
    <w:basedOn w:val="CommentText"/>
    <w:next w:val="CommentText"/>
    <w:link w:val="AsuntodelcomentarioCar"/>
    <w:semiHidden/>
    <w:unhideWhenUsed/>
    <w:qFormat/>
    <w:rsid w:val="004b0775"/>
    <w:pPr/>
    <w:rPr>
      <w:b/>
      <w:bCs/>
    </w:rPr>
  </w:style>
  <w:style w:type="paragraph" w:styleId="ListParagraph">
    <w:name w:val="List Paragraph"/>
    <w:basedOn w:val="Normal"/>
    <w:uiPriority w:val="34"/>
    <w:qFormat/>
    <w:rsid w:val="00ec7dd0"/>
    <w:pPr>
      <w:spacing w:before="0" w:after="0"/>
      <w:ind w:left="720"/>
      <w:contextualSpacing/>
    </w:pPr>
    <w:rPr/>
  </w:style>
  <w:style w:type="paragraph" w:styleId="Sangra2detindependiente1" w:customStyle="1">
    <w:name w:val="Sangría 2 de t. independiente1"/>
    <w:basedOn w:val="Normal"/>
    <w:qFormat/>
    <w:rsid w:val="00062ed9"/>
    <w:pPr>
      <w:widowControl w:val="false"/>
      <w:tabs>
        <w:tab w:val="clear" w:pos="708"/>
        <w:tab w:val="left" w:pos="1418" w:leader="none"/>
      </w:tabs>
      <w:suppressAutoHyphens w:val="true"/>
      <w:ind w:left="709"/>
      <w:jc w:val="both"/>
      <w:textAlignment w:val="baseline"/>
    </w:pPr>
    <w:rPr>
      <w:rFonts w:ascii="Arial" w:hAnsi="Arial" w:eastAsia="Arial" w:cs="Arial"/>
      <w:kern w:val="2"/>
      <w:sz w:val="24"/>
      <w:szCs w:val="24"/>
      <w:lang w:eastAsia="zh-CN" w:bidi="hi-IN"/>
    </w:rPr>
  </w:style>
  <w:style w:type="paragraph" w:styleId="Standard" w:customStyle="1">
    <w:name w:val="Standard"/>
    <w:qFormat/>
    <w:rsid w:val="00537ad0"/>
    <w:pPr>
      <w:widowControl w:val="false"/>
      <w:suppressAutoHyphens w:val="true"/>
      <w:bidi w:val="0"/>
      <w:spacing w:before="0" w:after="0"/>
      <w:jc w:val="left"/>
      <w:textAlignment w:val="baseline"/>
    </w:pPr>
    <w:rPr>
      <w:rFonts w:ascii="Liberation Serif" w:hAnsi="Liberation Serif" w:eastAsia="Droid Sans Fallback" w:cs="FreeSans"/>
      <w:color w:val="auto"/>
      <w:kern w:val="2"/>
      <w:sz w:val="24"/>
      <w:szCs w:val="24"/>
      <w:lang w:val="es-ES" w:eastAsia="zh-CN" w:bidi="hi-IN"/>
    </w:rPr>
  </w:style>
  <w:style w:type="paragraph" w:styleId="NormalWeb">
    <w:name w:val="Normal (Web)"/>
    <w:basedOn w:val="Normal"/>
    <w:unhideWhenUsed/>
    <w:qFormat/>
    <w:rsid w:val="00280c50"/>
    <w:pPr>
      <w:spacing w:beforeAutospacing="1" w:afterAutospacing="1"/>
    </w:pPr>
    <w:rPr>
      <w:rFonts w:ascii="Times New Roman" w:hAnsi="Times New Roman"/>
      <w:sz w:val="24"/>
      <w:szCs w:val="24"/>
      <w:lang w:val="es-ES"/>
    </w:rPr>
  </w:style>
  <w:style w:type="paragraph" w:styleId="Revision">
    <w:name w:val="Revision"/>
    <w:uiPriority w:val="99"/>
    <w:semiHidden/>
    <w:qFormat/>
    <w:rsid w:val="00af068f"/>
    <w:pPr>
      <w:widowControl/>
      <w:suppressAutoHyphens w:val="true"/>
      <w:bidi w:val="0"/>
      <w:spacing w:before="0" w:after="0"/>
      <w:jc w:val="left"/>
    </w:pPr>
    <w:rPr>
      <w:rFonts w:ascii="Univers" w:hAnsi="Univers" w:eastAsia="Times New Roman" w:cs="Times New Roman"/>
      <w:color w:val="auto"/>
      <w:kern w:val="0"/>
      <w:sz w:val="22"/>
      <w:szCs w:val="20"/>
      <w:lang w:val="es-ES_tradnl" w:eastAsia="es-ES" w:bidi="ar-SA"/>
    </w:rPr>
  </w:style>
  <w:style w:type="paragraph" w:styleId="HTMLPreformatted">
    <w:name w:val="HTML Preformatted"/>
    <w:basedOn w:val="Normal"/>
    <w:link w:val="HTMLconformatoprevioCar"/>
    <w:uiPriority w:val="99"/>
    <w:unhideWhenUsed/>
    <w:qFormat/>
    <w:rsid w:val="00e70bff"/>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lang w:val="es-ES"/>
    </w:rPr>
  </w:style>
  <w:style w:type="paragraph" w:styleId="FootnoteText">
    <w:name w:val="footnote text"/>
    <w:basedOn w:val="Normal"/>
    <w:link w:val="TextonotapieCar"/>
    <w:semiHidden/>
    <w:unhideWhenUsed/>
    <w:rsid w:val="001a050f"/>
    <w:pPr/>
    <w:rPr>
      <w:sz w:val="20"/>
    </w:rPr>
  </w:style>
  <w:style w:type="paragraph" w:styleId="Default" w:customStyle="1">
    <w:name w:val="Default"/>
    <w:qFormat/>
    <w:rsid w:val="00ec73ea"/>
    <w:pPr>
      <w:widowControl/>
      <w:suppressAutoHyphens w:val="true"/>
      <w:bidi w:val="0"/>
      <w:spacing w:before="0" w:after="0"/>
      <w:jc w:val="left"/>
    </w:pPr>
    <w:rPr>
      <w:rFonts w:ascii="Calibri" w:hAnsi="Calibri" w:eastAsia="Times New Roman" w:cs="Calibri"/>
      <w:color w:val="000000"/>
      <w:kern w:val="0"/>
      <w:sz w:val="24"/>
      <w:szCs w:val="24"/>
      <w:lang w:val="es-ES" w:eastAsia="es-ES" w:bidi="ar-SA"/>
    </w:rPr>
  </w:style>
  <w:style w:type="paragraph" w:styleId="Contenidodelmarcouser">
    <w:name w:val="Contenido del marco (user)"/>
    <w:basedOn w:val="Normal"/>
    <w:qFormat/>
    <w:pPr/>
    <w:rPr/>
  </w:style>
  <w:style w:type="paragraph" w:styleId="Contenidodelmarco">
    <w:name w:val="Contenido del marco"/>
    <w:basedOn w:val="Normal"/>
    <w:qFormat/>
    <w:pPr/>
    <w:rPr/>
  </w:style>
  <w:style w:type="numbering" w:styleId="Ningunalistauser" w:default="1">
    <w:name w:val="Ninguna lista (user)"/>
    <w:uiPriority w:val="99"/>
    <w:semiHidden/>
    <w:unhideWhenUsed/>
    <w:qFormat/>
  </w:style>
  <w:style w:type="table" w:default="1" w:styleId="Tablanormal">
    <w:name w:val="Normal Table"/>
    <w:uiPriority w:val="99"/>
    <w:semiHidden/>
    <w:unhideWhenUsed/>
    <w:qFormat/>
    <w:tblPr>
      <w:tblCellMar>
        <w:top w:w="0" w:type="dxa"/>
        <w:left w:w="108" w:type="dxa"/>
        <w:bottom w:w="0" w:type="dxa"/>
        <w:right w:w="108" w:type="dxa"/>
      </w:tblCellMar>
    </w:tblPr>
  </w:style>
  <w:style w:type="table" w:styleId="Tablaconcuadrcula">
    <w:name w:val="Table Grid"/>
    <w:basedOn w:val="Tablanormal"/>
    <w:rsid w:val="005630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uv.es/uvweb/registro-general/es/reglamentos-uv/estatutos-uv/estatutos-universidad-valencia/estatutos-1285868559343.html" TargetMode="External"/>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20223-E2C3-4BF1-BB0D-4BC8C7E5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LibreOffice/26.2.3.2$Windows_X86_64 LibreOffice_project/70e089b17412e4cb7773e41413306b17a2328c34</Application>
  <AppVersion>15.0000</AppVersion>
  <Pages>19</Pages>
  <Words>9229</Words>
  <Characters>50839</Characters>
  <CharactersWithSpaces>59556</CharactersWithSpaces>
  <Paragraphs>380</Paragraphs>
  <Company>ADEIT, Fundació Universitat-Empresa de la Universitat de València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2026-06-30T08:31:00Z</dcterms:created>
  <dc:creator>Fundació Universitat-Empresa de València</dc:creator>
  <dc:description/>
  <cp:keywords>Convenio Practicum</cp:keywords>
  <dc:language>es-ES</dc:language>
  <cp:lastModifiedBy/>
  <cp:lastPrinted>2023-12-15T13:43:00Z</cp:lastPrinted>
  <dcterms:modified xsi:type="dcterms:W3CDTF">2026-06-30T10:39:45Z</dcterms:modified>
  <cp:revision>4</cp:revision>
  <dc:subject/>
  <dc:title>Modelo Convenio Marco de Practicas</dc:title>
</cp:coreProperties>
</file>

<file path=docProps/custom.xml><?xml version="1.0" encoding="utf-8"?>
<Properties xmlns="http://schemas.openxmlformats.org/officeDocument/2006/custom-properties" xmlns:vt="http://schemas.openxmlformats.org/officeDocument/2006/docPropsVTypes"/>
</file>