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false"/>
        <w:snapToGrid w:val="false"/>
        <w:spacing w:lineRule="auto" w:line="276" w:before="0" w:after="0"/>
        <w:jc w:val="both"/>
        <w:rPr>
          <w:rFonts w:eastAsia="Times New Roman" w:cs="Calibri" w:cstheme="minorHAnsi"/>
          <w:b/>
          <w:color w:val="000000"/>
          <w:lang w:val="x-none"/>
        </w:rPr>
      </w:pPr>
      <w:r>
        <w:rPr>
          <w:rFonts w:eastAsia="Times New Roman" w:cs="Calibri" w:cstheme="minorHAnsi"/>
          <w:b/>
          <w:color w:val="000000"/>
          <w:lang w:val="x-none"/>
        </w:rPr>
        <w:t xml:space="preserve">CONVENIO DE COLABORACIÓN ENTRE EL </w:t>
      </w:r>
      <w:r>
        <w:rPr>
          <w:rFonts w:eastAsia="Times New Roman" w:cs="Calibri" w:cstheme="minorHAnsi"/>
          <w:b/>
          <w:color w:val="000000"/>
        </w:rPr>
        <w:t xml:space="preserve">AYUNTAMIENTO DE VILLENA </w:t>
      </w:r>
      <w:r>
        <w:rPr>
          <w:rFonts w:eastAsia="Times New Roman" w:cs="Calibri" w:cstheme="minorHAnsi"/>
          <w:b/>
          <w:color w:val="000000"/>
          <w:lang w:val="x-none"/>
        </w:rPr>
        <w:t>Y EL AYUNTAMIENTO</w:t>
      </w:r>
      <w:r>
        <w:rPr>
          <w:rFonts w:eastAsia="Times New Roman" w:cs="Calibri" w:cstheme="minorHAnsi"/>
          <w:b/>
          <w:color w:val="000000"/>
        </w:rPr>
        <w:t xml:space="preserve"> </w:t>
      </w:r>
      <w:r>
        <w:rPr>
          <w:rFonts w:eastAsia="Times New Roman" w:cs="Calibri" w:cstheme="minorHAnsi"/>
          <w:b/>
          <w:color w:val="000000"/>
          <w:lang w:val="x-none"/>
        </w:rPr>
        <w:t>DE</w:t>
      </w:r>
      <w:r>
        <w:rPr>
          <w:rFonts w:eastAsia="Times New Roman" w:cs="Calibri" w:cstheme="minorHAnsi"/>
          <w:b/>
          <w:color w:val="000000"/>
        </w:rPr>
        <w:t xml:space="preserve"> </w:t>
      </w:r>
      <w:r>
        <w:rPr>
          <w:rFonts w:eastAsia="Times New Roman" w:cs="Calibri" w:cstheme="minorHAnsi"/>
          <w:b/>
          <w:color w:val="000000"/>
          <w:lang w:val="x-none"/>
        </w:rPr>
        <w:t>ELCHE PARA LA UTILIZACIÓN RECÍPROCA DE LAS BOLSAS DE EMPLEO TEMPORAL VIGENTES EN</w:t>
      </w:r>
      <w:r>
        <w:rPr>
          <w:rFonts w:eastAsia="Times New Roman" w:cs="Calibri" w:cstheme="minorHAnsi"/>
          <w:b/>
          <w:color w:val="000000"/>
        </w:rPr>
        <w:t xml:space="preserve"> </w:t>
      </w:r>
      <w:r>
        <w:rPr>
          <w:rFonts w:eastAsia="Times New Roman" w:cs="Calibri" w:cstheme="minorHAnsi"/>
          <w:b/>
          <w:color w:val="000000"/>
          <w:lang w:val="x-none"/>
        </w:rPr>
        <w:t>AMBAS ENTIDADES LOCALES.</w:t>
      </w:r>
    </w:p>
    <w:p>
      <w:pPr>
        <w:pStyle w:val="Normal"/>
        <w:suppressAutoHyphens w:val="false"/>
        <w:snapToGrid w:val="false"/>
        <w:spacing w:lineRule="auto" w:line="276" w:before="0" w:after="0"/>
        <w:jc w:val="both"/>
        <w:rPr>
          <w:rFonts w:eastAsia="Times New Roman" w:cs="Calibri" w:cstheme="minorHAnsi"/>
          <w:b/>
          <w:color w:val="000000"/>
          <w:lang w:val="x-none"/>
        </w:rPr>
      </w:pPr>
      <w:r>
        <w:rPr>
          <w:rFonts w:eastAsia="Times New Roman" w:cs="Calibri" w:cstheme="minorHAnsi"/>
          <w:b/>
          <w:color w:val="000000"/>
          <w:lang w:val="x-none"/>
        </w:rPr>
      </w:r>
    </w:p>
    <w:p>
      <w:pPr>
        <w:pStyle w:val="Normal"/>
        <w:suppressAutoHyphens w:val="false"/>
        <w:snapToGrid w:val="false"/>
        <w:spacing w:lineRule="auto" w:line="276" w:before="0" w:after="0"/>
        <w:jc w:val="both"/>
        <w:rPr>
          <w:rFonts w:eastAsia="Times New Roman" w:cs="Calibri" w:cstheme="minorHAnsi"/>
          <w:bCs/>
          <w:color w:val="000000"/>
        </w:rPr>
      </w:pPr>
      <w:r>
        <w:rPr>
          <w:rFonts w:eastAsia="Times New Roman" w:cs="Calibri" w:cstheme="minorHAnsi"/>
          <w:bCs/>
          <w:color w:val="000000"/>
        </w:rPr>
        <w:t>En Villena/Elche, a fecha electrónicamente registrada.</w:t>
      </w:r>
    </w:p>
    <w:p>
      <w:pPr>
        <w:pStyle w:val="Normal"/>
        <w:suppressAutoHyphens w:val="false"/>
        <w:snapToGrid w:val="false"/>
        <w:spacing w:lineRule="auto" w:line="276" w:before="0" w:after="0"/>
        <w:jc w:val="both"/>
        <w:rPr>
          <w:rFonts w:eastAsia="Times New Roman" w:cs="Calibri" w:cstheme="minorHAnsi"/>
          <w:b/>
          <w:color w:val="000000"/>
        </w:rPr>
      </w:pPr>
      <w:r>
        <w:rPr>
          <w:rFonts w:eastAsia="Times New Roman" w:cs="Calibri" w:cstheme="minorHAnsi"/>
          <w:b/>
          <w:color w:val="000000"/>
        </w:rPr>
      </w:r>
    </w:p>
    <w:p>
      <w:pPr>
        <w:pStyle w:val="Normal"/>
        <w:spacing w:lineRule="auto" w:line="276" w:before="0" w:after="0"/>
        <w:jc w:val="center"/>
        <w:rPr>
          <w:rFonts w:eastAsia="Times New Roman" w:cs="Calibri" w:cstheme="minorHAnsi"/>
          <w:b/>
          <w:bCs/>
          <w:lang w:eastAsia="es-ES"/>
        </w:rPr>
      </w:pPr>
      <w:r>
        <w:rPr>
          <w:rFonts w:eastAsia="Times New Roman" w:cs="Calibri" w:cstheme="minorHAnsi"/>
          <w:b/>
          <w:bCs/>
          <w:lang w:eastAsia="es-ES"/>
        </w:rPr>
        <w:t>REUNIDOS</w:t>
      </w:r>
    </w:p>
    <w:p>
      <w:pPr>
        <w:pStyle w:val="Normal"/>
        <w:spacing w:lineRule="auto" w:line="276" w:before="0" w:after="0"/>
        <w:jc w:val="both"/>
        <w:rPr>
          <w:rFonts w:eastAsia="Times New Roman" w:cs="Calibri" w:cstheme="minorHAnsi"/>
          <w:lang w:eastAsia="es-ES"/>
        </w:rPr>
      </w:pPr>
      <w:r>
        <w:rPr>
          <w:rFonts w:eastAsia="Times New Roman" w:cs="Calibri" w:cstheme="minorHAnsi"/>
          <w:lang w:eastAsia="es-ES"/>
        </w:rPr>
      </w:r>
    </w:p>
    <w:p>
      <w:pPr>
        <w:pStyle w:val="Normal"/>
        <w:suppressAutoHyphens w:val="false"/>
        <w:snapToGrid w:val="false"/>
        <w:spacing w:lineRule="auto" w:line="276" w:before="0" w:after="0"/>
        <w:jc w:val="both"/>
        <w:rPr>
          <w:rFonts w:eastAsia="Times New Roman" w:cs="Calibri" w:cstheme="minorHAnsi"/>
          <w:color w:val="000000"/>
          <w:lang w:val="x-none"/>
        </w:rPr>
      </w:pPr>
      <w:r>
        <w:rPr>
          <w:rFonts w:eastAsia="Times New Roman" w:cs="Calibri" w:cstheme="minorHAnsi"/>
          <w:color w:val="000000"/>
          <w:lang w:val="x-none"/>
        </w:rPr>
        <w:t>De una parte, el Excmo. Sr. D. Pablo Ruz Villanueva, Alcalde-Presidente, en nombre y representación</w:t>
      </w:r>
      <w:r>
        <w:rPr>
          <w:rFonts w:eastAsia="Times New Roman" w:cs="Calibri" w:cstheme="minorHAnsi"/>
          <w:color w:val="000000"/>
        </w:rPr>
        <w:t xml:space="preserve"> </w:t>
      </w:r>
      <w:r>
        <w:rPr>
          <w:rFonts w:eastAsia="Times New Roman" w:cs="Calibri" w:cstheme="minorHAnsi"/>
          <w:color w:val="000000"/>
          <w:lang w:val="x-none"/>
        </w:rPr>
        <w:t>del Excmo. Ayuntamiento de Elche (Alicante), con CIF P-0306500J y domicilio en Elche (Alicante),</w:t>
      </w:r>
      <w:r>
        <w:rPr>
          <w:rFonts w:eastAsia="Times New Roman" w:cs="Calibri" w:cstheme="minorHAnsi"/>
          <w:color w:val="000000"/>
        </w:rPr>
        <w:t xml:space="preserve"> </w:t>
      </w:r>
      <w:r>
        <w:rPr>
          <w:rFonts w:eastAsia="Times New Roman" w:cs="Calibri" w:cstheme="minorHAnsi"/>
          <w:color w:val="000000"/>
          <w:lang w:val="x-none"/>
        </w:rPr>
        <w:t>Plaza de Baix nº 1; asistido por el Secretario General del Ayuntamiento D. Antonio Izquierdo Garay, y</w:t>
      </w:r>
      <w:r>
        <w:rPr>
          <w:rFonts w:eastAsia="Times New Roman" w:cs="Calibri" w:cstheme="minorHAnsi"/>
          <w:color w:val="000000"/>
        </w:rPr>
        <w:t xml:space="preserve"> </w:t>
      </w:r>
      <w:r>
        <w:rPr>
          <w:rFonts w:eastAsia="Times New Roman" w:cs="Calibri" w:cstheme="minorHAnsi"/>
          <w:color w:val="000000"/>
          <w:lang w:val="x-none"/>
        </w:rPr>
        <w:t>en ejercicio de las atribuciones que le confiere el artículo 124.4.a de la Ley 7/1985 de 2 de abril</w:t>
      </w:r>
      <w:r>
        <w:rPr>
          <w:rFonts w:eastAsia="Times New Roman" w:cs="Calibri" w:cstheme="minorHAnsi"/>
          <w:color w:val="000000"/>
        </w:rPr>
        <w:t xml:space="preserve"> </w:t>
      </w:r>
      <w:r>
        <w:rPr>
          <w:rFonts w:eastAsia="Times New Roman" w:cs="Calibri" w:cstheme="minorHAnsi"/>
          <w:color w:val="000000"/>
          <w:lang w:val="x-none"/>
        </w:rPr>
        <w:t>reguladora de las Bases del Régimen Local, modificada por la Ley 57/2003 de 16 de diciembre de</w:t>
      </w:r>
      <w:r>
        <w:rPr>
          <w:rFonts w:eastAsia="Times New Roman" w:cs="Calibri" w:cstheme="minorHAnsi"/>
          <w:color w:val="000000"/>
        </w:rPr>
        <w:t xml:space="preserve"> </w:t>
      </w:r>
      <w:r>
        <w:rPr>
          <w:rFonts w:eastAsia="Times New Roman" w:cs="Calibri" w:cstheme="minorHAnsi"/>
          <w:color w:val="000000"/>
          <w:lang w:val="x-none"/>
        </w:rPr>
        <w:t>Medidas para la Modernización del Gobierno Local.</w:t>
      </w:r>
    </w:p>
    <w:p>
      <w:pPr>
        <w:pStyle w:val="Normal"/>
        <w:suppressAutoHyphens w:val="false"/>
        <w:snapToGrid w:val="false"/>
        <w:spacing w:lineRule="auto" w:line="276" w:before="0" w:after="0"/>
        <w:jc w:val="both"/>
        <w:rPr>
          <w:rFonts w:eastAsia="Times New Roman" w:cs="Calibri" w:cstheme="minorHAnsi"/>
          <w:color w:val="000000"/>
          <w:lang w:val="x-none"/>
        </w:rPr>
      </w:pPr>
      <w:r>
        <w:rPr>
          <w:rFonts w:eastAsia="Times New Roman" w:cs="Calibri" w:cstheme="minorHAnsi"/>
          <w:color w:val="000000"/>
          <w:lang w:val="x-none"/>
        </w:rPr>
      </w:r>
    </w:p>
    <w:p>
      <w:pPr>
        <w:pStyle w:val="Normal"/>
        <w:suppressAutoHyphens w:val="false"/>
        <w:snapToGrid w:val="false"/>
        <w:spacing w:lineRule="auto" w:line="276" w:before="0" w:after="0"/>
        <w:jc w:val="both"/>
        <w:rPr>
          <w:rFonts w:eastAsia="Times New Roman" w:cs="Calibri" w:cstheme="minorHAnsi"/>
          <w:color w:val="000000"/>
          <w:lang w:val="x-none"/>
        </w:rPr>
      </w:pPr>
      <w:r>
        <w:rPr>
          <w:rFonts w:eastAsia="Times New Roman" w:cs="Calibri" w:cstheme="minorHAnsi"/>
          <w:color w:val="000000"/>
          <w:lang w:val="x-none"/>
        </w:rPr>
        <w:t xml:space="preserve">Y, de otra parte, </w:t>
      </w:r>
      <w:r>
        <w:rPr>
          <w:rFonts w:eastAsia="Times New Roman" w:cs="Calibri" w:cstheme="minorHAnsi"/>
          <w:color w:val="000000"/>
        </w:rPr>
        <w:t>el Excmo. D. Fulgencio José Cerdán Barceló</w:t>
      </w:r>
      <w:r>
        <w:rPr>
          <w:rFonts w:eastAsia="Times New Roman" w:cs="Calibri" w:cstheme="minorHAnsi"/>
          <w:color w:val="000000"/>
          <w:lang w:val="x-none"/>
        </w:rPr>
        <w:t xml:space="preserve">, </w:t>
      </w:r>
      <w:r>
        <w:rPr>
          <w:rFonts w:eastAsia="Times New Roman" w:cs="Calibri" w:cstheme="minorHAnsi"/>
          <w:lang w:val="es-ES_tradnl" w:eastAsia="es-ES"/>
        </w:rPr>
        <w:t xml:space="preserve">Alcalde-Presidente </w:t>
      </w:r>
      <w:r>
        <w:rPr>
          <w:rFonts w:eastAsia="Times New Roman" w:cs="Calibri" w:cstheme="minorHAnsi"/>
          <w:color w:val="000000"/>
          <w:lang w:val="x-none"/>
        </w:rPr>
        <w:t>del</w:t>
      </w:r>
      <w:r>
        <w:rPr>
          <w:rFonts w:eastAsia="Times New Roman" w:cs="Calibri" w:cstheme="minorHAnsi"/>
          <w:color w:val="000000"/>
        </w:rPr>
        <w:t xml:space="preserve"> </w:t>
      </w:r>
      <w:r>
        <w:rPr>
          <w:rFonts w:eastAsia="Times New Roman" w:cs="Calibri" w:cstheme="minorHAnsi"/>
          <w:color w:val="000000"/>
          <w:lang w:val="x-none"/>
        </w:rPr>
        <w:t xml:space="preserve">Excmo. Ayuntamiento de </w:t>
      </w:r>
      <w:r>
        <w:rPr>
          <w:rFonts w:eastAsia="Times New Roman" w:cs="Calibri" w:cstheme="minorHAnsi"/>
          <w:color w:val="000000"/>
        </w:rPr>
        <w:t>Villena (Alicante</w:t>
      </w:r>
      <w:r>
        <w:rPr>
          <w:rFonts w:eastAsia="Times New Roman" w:cs="Calibri" w:cstheme="minorHAnsi"/>
          <w:color w:val="000000"/>
          <w:lang w:val="x-none"/>
        </w:rPr>
        <w:t>) con CIF P</w:t>
      </w:r>
      <w:r>
        <w:rPr>
          <w:rFonts w:eastAsia="Times New Roman" w:cs="Calibri" w:cstheme="minorHAnsi"/>
          <w:color w:val="000000"/>
        </w:rPr>
        <w:t>-0314000A</w:t>
      </w:r>
      <w:r>
        <w:rPr>
          <w:rFonts w:eastAsia="Times New Roman" w:cs="Calibri" w:cstheme="minorHAnsi"/>
          <w:color w:val="000000"/>
          <w:lang w:val="x-none"/>
        </w:rPr>
        <w:t>, y domicilio en</w:t>
      </w:r>
      <w:r>
        <w:rPr>
          <w:rFonts w:eastAsia="Times New Roman" w:cs="Calibri" w:cstheme="minorHAnsi"/>
          <w:color w:val="000000"/>
        </w:rPr>
        <w:t xml:space="preserve"> </w:t>
      </w:r>
      <w:r>
        <w:rPr>
          <w:rFonts w:eastAsia="Times New Roman" w:cs="Calibri" w:cstheme="minorHAnsi"/>
          <w:lang w:val="es-ES_tradnl" w:eastAsia="es-ES"/>
        </w:rPr>
        <w:t xml:space="preserve">Plaza Santiago, 1 </w:t>
      </w:r>
      <w:r>
        <w:rPr>
          <w:rFonts w:eastAsia="Times New Roman" w:cs="Calibri" w:cstheme="minorHAnsi"/>
          <w:color w:val="000000"/>
          <w:lang w:val="x-none"/>
        </w:rPr>
        <w:t>de la localidad</w:t>
      </w:r>
      <w:r>
        <w:rPr>
          <w:rFonts w:eastAsia="Times New Roman" w:cs="Calibri" w:cstheme="minorHAnsi"/>
          <w:color w:val="000000"/>
        </w:rPr>
        <w:t>,</w:t>
      </w:r>
      <w:r>
        <w:rPr>
          <w:rFonts w:eastAsia="Times New Roman" w:cs="Calibri" w:cstheme="minorHAnsi"/>
          <w:color w:val="000000"/>
          <w:lang w:val="x-none"/>
        </w:rPr>
        <w:t xml:space="preserve"> asistid</w:t>
      </w:r>
      <w:r>
        <w:rPr>
          <w:rFonts w:eastAsia="Times New Roman" w:cs="Calibri" w:cstheme="minorHAnsi"/>
          <w:color w:val="000000"/>
        </w:rPr>
        <w:t>a</w:t>
      </w:r>
      <w:r>
        <w:rPr>
          <w:rFonts w:eastAsia="Times New Roman" w:cs="Calibri" w:cstheme="minorHAnsi"/>
          <w:color w:val="000000"/>
          <w:lang w:val="x-none"/>
        </w:rPr>
        <w:t xml:space="preserve"> por </w:t>
      </w:r>
      <w:r>
        <w:rPr>
          <w:rFonts w:eastAsia="Times New Roman" w:cs="Calibri" w:cstheme="minorHAnsi"/>
          <w:color w:val="000000"/>
        </w:rPr>
        <w:t xml:space="preserve">la </w:t>
      </w:r>
      <w:r>
        <w:rPr>
          <w:rFonts w:eastAsia="Times New Roman" w:cs="Calibri" w:cstheme="minorHAnsi"/>
          <w:color w:val="000000"/>
          <w:lang w:val="x-none"/>
        </w:rPr>
        <w:t>Secretari</w:t>
      </w:r>
      <w:r>
        <w:rPr>
          <w:rFonts w:eastAsia="Times New Roman" w:cs="Calibri" w:cstheme="minorHAnsi"/>
          <w:color w:val="000000"/>
        </w:rPr>
        <w:t>a</w:t>
      </w:r>
      <w:r>
        <w:rPr>
          <w:rFonts w:eastAsia="Times New Roman" w:cs="Calibri" w:cstheme="minorHAnsi"/>
          <w:color w:val="000000"/>
          <w:lang w:val="x-none"/>
        </w:rPr>
        <w:t xml:space="preserve"> del Ayuntamiento de</w:t>
      </w:r>
      <w:r>
        <w:rPr>
          <w:rFonts w:eastAsia="Times New Roman" w:cs="Calibri" w:cstheme="minorHAnsi"/>
          <w:color w:val="000000"/>
        </w:rPr>
        <w:t xml:space="preserve"> Villena</w:t>
      </w:r>
      <w:r>
        <w:rPr>
          <w:rFonts w:eastAsia="Times New Roman" w:cs="Calibri" w:cstheme="minorHAnsi"/>
          <w:color w:val="000000"/>
          <w:lang w:val="x-none"/>
        </w:rPr>
        <w:t>, D</w:t>
      </w:r>
      <w:r>
        <w:rPr>
          <w:rFonts w:eastAsia="Times New Roman" w:cs="Calibri" w:cstheme="minorHAnsi"/>
          <w:color w:val="000000"/>
        </w:rPr>
        <w:t>ña</w:t>
      </w:r>
      <w:r>
        <w:rPr>
          <w:rFonts w:eastAsia="Times New Roman" w:cs="Calibri" w:cstheme="minorHAnsi"/>
          <w:color w:val="000000"/>
          <w:lang w:val="x-none"/>
        </w:rPr>
        <w:t xml:space="preserve">. </w:t>
      </w:r>
      <w:r>
        <w:rPr>
          <w:rFonts w:eastAsia="Times New Roman" w:cs="Calibri" w:cstheme="minorHAnsi"/>
          <w:color w:val="000000"/>
        </w:rPr>
        <w:t>Encarnación Mialaret Lahiguera</w:t>
      </w:r>
      <w:r>
        <w:rPr>
          <w:rFonts w:eastAsia="Times New Roman" w:cs="Calibri" w:cstheme="minorHAnsi"/>
          <w:color w:val="000000"/>
          <w:lang w:val="x-none"/>
        </w:rPr>
        <w:t>, ambos en la representación que ostentan en virtud del artículo 124.4.a y 21.1.b de</w:t>
      </w:r>
      <w:r>
        <w:rPr>
          <w:rFonts w:eastAsia="Times New Roman" w:cs="Calibri" w:cstheme="minorHAnsi"/>
          <w:color w:val="000000"/>
        </w:rPr>
        <w:t xml:space="preserve"> </w:t>
      </w:r>
      <w:r>
        <w:rPr>
          <w:rFonts w:eastAsia="Times New Roman" w:cs="Calibri" w:cstheme="minorHAnsi"/>
          <w:color w:val="000000"/>
          <w:lang w:val="x-none"/>
        </w:rPr>
        <w:t>la Ley 7/1985, de 2 de abril, Reguladora de las Bases del Régimen Local Ambas partes se reconocen</w:t>
      </w:r>
      <w:r>
        <w:rPr>
          <w:rFonts w:eastAsia="Times New Roman" w:cs="Calibri" w:cstheme="minorHAnsi"/>
          <w:color w:val="000000"/>
        </w:rPr>
        <w:t xml:space="preserve"> </w:t>
      </w:r>
      <w:r>
        <w:rPr>
          <w:rFonts w:eastAsia="Times New Roman" w:cs="Calibri" w:cstheme="minorHAnsi"/>
          <w:color w:val="000000"/>
          <w:lang w:val="x-none"/>
        </w:rPr>
        <w:t>mutua y recíprocamente la capacidad legal suficiente y necesaria para este acto, y libremente:</w:t>
      </w:r>
    </w:p>
    <w:p>
      <w:pPr>
        <w:pStyle w:val="Normal"/>
        <w:spacing w:lineRule="auto" w:line="276" w:before="0" w:after="0"/>
        <w:jc w:val="both"/>
        <w:rPr>
          <w:rFonts w:eastAsia="Times New Roman" w:cs="Calibri" w:cstheme="minorHAnsi"/>
          <w:b/>
          <w:bCs/>
          <w:lang w:eastAsia="es-ES"/>
        </w:rPr>
      </w:pPr>
      <w:r>
        <w:rPr>
          <w:rFonts w:eastAsia="Times New Roman" w:cs="Calibri" w:cstheme="minorHAnsi"/>
          <w:b/>
          <w:bCs/>
          <w:lang w:eastAsia="es-ES"/>
        </w:rPr>
      </w:r>
    </w:p>
    <w:p>
      <w:pPr>
        <w:pStyle w:val="Normal"/>
        <w:spacing w:lineRule="auto" w:line="276" w:before="0" w:after="0"/>
        <w:jc w:val="center"/>
        <w:rPr>
          <w:rFonts w:eastAsia="Times New Roman" w:cs="Calibri" w:cstheme="minorHAnsi"/>
          <w:b/>
          <w:bCs/>
          <w:lang w:eastAsia="es-ES"/>
        </w:rPr>
      </w:pPr>
      <w:r>
        <w:rPr>
          <w:rFonts w:eastAsia="Times New Roman" w:cs="Calibri" w:cstheme="minorHAnsi"/>
          <w:b/>
          <w:bCs/>
          <w:lang w:eastAsia="es-ES"/>
        </w:rPr>
        <w:t>EXPONEN</w:t>
      </w:r>
    </w:p>
    <w:p>
      <w:pPr>
        <w:pStyle w:val="Normal"/>
        <w:spacing w:lineRule="auto" w:line="276" w:before="0" w:after="0"/>
        <w:jc w:val="both"/>
        <w:rPr>
          <w:rFonts w:cs="Calibri" w:cstheme="minorHAnsi"/>
        </w:rPr>
      </w:pPr>
      <w:r>
        <w:rPr>
          <w:rFonts w:cs="Calibri" w:cstheme="minorHAnsi"/>
        </w:rPr>
      </w:r>
    </w:p>
    <w:p>
      <w:pPr>
        <w:pStyle w:val="Normal"/>
        <w:spacing w:lineRule="auto" w:line="276" w:before="0" w:after="0"/>
        <w:jc w:val="both"/>
        <w:rPr>
          <w:rFonts w:cs="Calibri" w:cstheme="minorHAnsi"/>
        </w:rPr>
      </w:pPr>
      <w:r>
        <w:rPr>
          <w:rFonts w:eastAsia="Times New Roman" w:cs="Calibri" w:cstheme="minorHAnsi"/>
          <w:b/>
          <w:bCs/>
          <w:lang w:eastAsia="es-ES"/>
        </w:rPr>
        <w:t xml:space="preserve">PRIMERO. </w:t>
      </w:r>
      <w:r>
        <w:rPr>
          <w:rFonts w:eastAsia="Times New Roman" w:cs="Calibri" w:cstheme="minorHAnsi"/>
          <w:lang w:eastAsia="es-ES"/>
        </w:rPr>
        <w:t>Los municipios tienen la consideración de entidades locales, con personalidad y capacidad jurídica plena para el ejercicio de sus competencias.</w:t>
      </w:r>
    </w:p>
    <w:p>
      <w:pPr>
        <w:pStyle w:val="Normal"/>
        <w:spacing w:lineRule="auto" w:line="276" w:before="0" w:after="0"/>
        <w:jc w:val="both"/>
        <w:rPr>
          <w:rFonts w:eastAsia="Times New Roman" w:cs="Calibri" w:cstheme="minorHAnsi"/>
          <w:b/>
          <w:bCs/>
          <w:lang w:eastAsia="es-ES"/>
        </w:rPr>
      </w:pPr>
      <w:r>
        <w:rPr>
          <w:rFonts w:eastAsia="Times New Roman" w:cs="Calibri" w:cstheme="minorHAnsi"/>
          <w:b/>
          <w:bCs/>
          <w:lang w:eastAsia="es-ES"/>
        </w:rPr>
      </w:r>
    </w:p>
    <w:p>
      <w:pPr>
        <w:pStyle w:val="Normal"/>
        <w:spacing w:lineRule="auto" w:line="276" w:before="0" w:after="0"/>
        <w:jc w:val="both"/>
        <w:rPr>
          <w:rFonts w:cs="Calibri" w:cstheme="minorHAnsi"/>
        </w:rPr>
      </w:pPr>
      <w:r>
        <w:rPr>
          <w:rFonts w:eastAsia="Times New Roman" w:cs="Calibri" w:cstheme="minorHAnsi"/>
          <w:b/>
          <w:bCs/>
          <w:lang w:eastAsia="es-ES"/>
        </w:rPr>
        <w:t xml:space="preserve">SEGUNDO. </w:t>
      </w:r>
      <w:r>
        <w:rPr>
          <w:rFonts w:eastAsia="Times New Roman" w:cs="Calibri" w:cstheme="minorHAnsi"/>
          <w:lang w:eastAsia="es-ES"/>
        </w:rPr>
        <w:t xml:space="preserve">Que las Administraciones Públicas en el desarrollo de sus competencias, deben facilitar o favorecer la participación de otros Entes, siempre que ello sea posible, en la gestión de los asuntos públicos, así como ayudarlos económicamente. </w:t>
      </w:r>
    </w:p>
    <w:p>
      <w:pPr>
        <w:pStyle w:val="Normal"/>
        <w:spacing w:lineRule="auto" w:line="276" w:before="0" w:after="0"/>
        <w:jc w:val="both"/>
        <w:rPr>
          <w:rFonts w:eastAsia="Times New Roman" w:cs="Calibri" w:cstheme="minorHAnsi"/>
          <w:b/>
          <w:bCs/>
          <w:lang w:eastAsia="es-ES"/>
        </w:rPr>
      </w:pPr>
      <w:r>
        <w:rPr>
          <w:rFonts w:eastAsia="Times New Roman" w:cs="Calibri" w:cstheme="minorHAnsi"/>
          <w:b/>
          <w:bCs/>
          <w:lang w:eastAsia="es-ES"/>
        </w:rPr>
      </w:r>
    </w:p>
    <w:p>
      <w:pPr>
        <w:pStyle w:val="Normal"/>
        <w:spacing w:lineRule="auto" w:line="276" w:before="0" w:after="0"/>
        <w:jc w:val="both"/>
        <w:rPr>
          <w:rFonts w:cs="Calibri" w:cstheme="minorHAnsi"/>
        </w:rPr>
      </w:pPr>
      <w:r>
        <w:rPr>
          <w:rFonts w:eastAsia="Times New Roman" w:cs="Calibri" w:cstheme="minorHAnsi"/>
          <w:b/>
          <w:bCs/>
          <w:lang w:eastAsia="es-ES"/>
        </w:rPr>
        <w:t xml:space="preserve">TERCERO. </w:t>
      </w:r>
      <w:r>
        <w:rPr>
          <w:rFonts w:eastAsia="Times New Roman" w:cs="Calibri" w:cstheme="minorHAnsi"/>
          <w:lang w:eastAsia="es-ES"/>
        </w:rPr>
        <w:t>Que el artículo 140.1 de la Ley 40/2015, del Régimen Jurídico del Sector Público, en virtud del principio de lealtad institucional de la actividad de las Administraciones Públicas, estipula su deber de prestar, en el ámbito propio, la cooperación y asistencia activas que las otras administraciones pudieran recabar para el eficaz desarrollo de sus competencias. Por su parte, el artículo 10 del Real Decreto Legislativo 5/2015, de 30 de octubre, por el que se aprueba el TREBEP y el art. 18 de la Ley 4/2021, de 16 de abril, de la Generalitat, de Ordenación y Gestión de la Función Pública Valenciana, señalan que la selección de funcionarios interinos habrá de realizarse mediante procedimientos ágiles que respeten, en todo caso, los principios de igualdad, mérito y capacidad.</w:t>
      </w:r>
    </w:p>
    <w:p>
      <w:pPr>
        <w:pStyle w:val="Normal"/>
        <w:spacing w:lineRule="auto" w:line="276" w:before="0" w:after="0"/>
        <w:jc w:val="both"/>
        <w:rPr>
          <w:rFonts w:eastAsia="Times New Roman" w:cs="Calibri" w:cstheme="minorHAnsi"/>
          <w:b/>
          <w:bCs/>
          <w:lang w:eastAsia="es-ES"/>
        </w:rPr>
      </w:pPr>
      <w:r>
        <w:rPr>
          <w:rFonts w:eastAsia="Times New Roman" w:cs="Calibri" w:cstheme="minorHAnsi"/>
          <w:b/>
          <w:bCs/>
          <w:lang w:eastAsia="es-ES"/>
        </w:rPr>
      </w:r>
    </w:p>
    <w:p>
      <w:pPr>
        <w:pStyle w:val="Normal"/>
        <w:spacing w:lineRule="auto" w:line="276" w:before="0" w:after="0"/>
        <w:jc w:val="both"/>
        <w:rPr>
          <w:rFonts w:cs="Calibri" w:cstheme="minorHAnsi"/>
        </w:rPr>
      </w:pPr>
      <w:r>
        <w:rPr>
          <w:rFonts w:eastAsia="Times New Roman" w:cs="Calibri" w:cstheme="minorHAnsi"/>
          <w:b/>
          <w:bCs/>
          <w:lang w:eastAsia="es-ES"/>
        </w:rPr>
        <w:t xml:space="preserve">CUARTO. </w:t>
      </w:r>
      <w:r>
        <w:rPr>
          <w:rFonts w:eastAsia="Times New Roman" w:cs="Calibri" w:cstheme="minorHAnsi"/>
          <w:lang w:eastAsia="es-ES"/>
        </w:rPr>
        <w:t>Que en virtud de lo anterior y con la voluntad de ajustar sus relaciones recíprocas a los deberes de información mutua, colaboración y respeto a los ámbitos competenciales respectivos, así como a los principios básicos de igualdad, mérito, capacidad y publicidad, ambas partes acuerdan la suscripción del presente convenio de colaboración con sujeción a las siguientes,</w:t>
      </w:r>
    </w:p>
    <w:p>
      <w:pPr>
        <w:pStyle w:val="Normal"/>
        <w:spacing w:lineRule="auto" w:line="276" w:before="0" w:after="0"/>
        <w:jc w:val="both"/>
        <w:rPr>
          <w:rFonts w:eastAsia="Times New Roman" w:cs="Calibri" w:cstheme="minorHAnsi"/>
          <w:b/>
          <w:bCs/>
          <w:lang w:eastAsia="es-ES"/>
        </w:rPr>
      </w:pPr>
      <w:r>
        <w:rPr>
          <w:rFonts w:eastAsia="Times New Roman" w:cs="Calibri" w:cstheme="minorHAnsi"/>
          <w:b/>
          <w:bCs/>
          <w:lang w:eastAsia="es-ES"/>
        </w:rPr>
      </w:r>
    </w:p>
    <w:p>
      <w:pPr>
        <w:pStyle w:val="Normal"/>
        <w:spacing w:lineRule="auto" w:line="276" w:before="0" w:after="0"/>
        <w:jc w:val="center"/>
        <w:rPr>
          <w:rFonts w:cs="Calibri" w:cstheme="minorHAnsi"/>
        </w:rPr>
      </w:pPr>
      <w:r>
        <w:rPr>
          <w:rFonts w:eastAsia="Times New Roman" w:cs="Calibri" w:cstheme="minorHAnsi"/>
          <w:b/>
          <w:bCs/>
          <w:lang w:eastAsia="es-ES"/>
        </w:rPr>
        <w:t>CLÁUSULAS</w:t>
      </w:r>
    </w:p>
    <w:p>
      <w:pPr>
        <w:pStyle w:val="Normal"/>
        <w:spacing w:lineRule="auto" w:line="276" w:before="0" w:after="0"/>
        <w:jc w:val="both"/>
        <w:rPr>
          <w:rFonts w:eastAsia="Times New Roman" w:cs="Calibri" w:cstheme="minorHAnsi"/>
          <w:lang w:eastAsia="es-ES"/>
        </w:rPr>
      </w:pPr>
      <w:r>
        <w:rPr>
          <w:rFonts w:eastAsia="Times New Roman" w:cs="Calibri" w:cstheme="minorHAnsi"/>
          <w:lang w:eastAsia="es-ES"/>
        </w:rPr>
      </w:r>
    </w:p>
    <w:p>
      <w:pPr>
        <w:pStyle w:val="Normal"/>
        <w:suppressAutoHyphens w:val="false"/>
        <w:snapToGrid w:val="false"/>
        <w:spacing w:lineRule="auto" w:line="276" w:before="0" w:after="0"/>
        <w:jc w:val="both"/>
        <w:rPr>
          <w:rFonts w:eastAsia="Times New Roman" w:cs="Calibri" w:cstheme="minorHAnsi"/>
          <w:color w:val="000000"/>
          <w:lang w:val="x-none"/>
        </w:rPr>
      </w:pPr>
      <w:r>
        <w:rPr>
          <w:rFonts w:eastAsia="Times New Roman" w:cs="Calibri" w:cstheme="minorHAnsi"/>
          <w:b/>
          <w:bCs/>
          <w:lang w:eastAsia="es-ES"/>
        </w:rPr>
        <w:t xml:space="preserve">PRIMERA. </w:t>
      </w:r>
      <w:r>
        <w:rPr>
          <w:rFonts w:eastAsia="Times New Roman" w:cs="Calibri" w:cstheme="minorHAnsi"/>
          <w:color w:val="000000"/>
          <w:lang w:val="x-none"/>
        </w:rPr>
        <w:t xml:space="preserve">Es objeto del presente convenio la colaboración entre el Ayuntamiento de </w:t>
      </w:r>
      <w:r>
        <w:rPr>
          <w:rFonts w:eastAsia="Times New Roman" w:cs="Calibri" w:cstheme="minorHAnsi"/>
          <w:color w:val="000000"/>
        </w:rPr>
        <w:t>Villena</w:t>
      </w:r>
      <w:r>
        <w:rPr>
          <w:rFonts w:eastAsia="Times New Roman" w:cs="Calibri" w:cstheme="minorHAnsi"/>
          <w:color w:val="000000"/>
          <w:lang w:val="x-none"/>
        </w:rPr>
        <w:t xml:space="preserve"> y el</w:t>
      </w:r>
      <w:r>
        <w:rPr>
          <w:rFonts w:eastAsia="Times New Roman" w:cs="Calibri" w:cstheme="minorHAnsi"/>
          <w:color w:val="000000"/>
        </w:rPr>
        <w:t xml:space="preserve"> </w:t>
      </w:r>
      <w:r>
        <w:rPr>
          <w:rFonts w:eastAsia="Times New Roman" w:cs="Calibri" w:cstheme="minorHAnsi"/>
          <w:color w:val="000000"/>
          <w:lang w:val="x-none"/>
        </w:rPr>
        <w:t>Ayuntamiento de Elche en la selección de personal temporal para su posterior nombramiento</w:t>
      </w:r>
      <w:r>
        <w:rPr>
          <w:rFonts w:eastAsia="Times New Roman" w:cs="Calibri" w:cstheme="minorHAnsi"/>
          <w:color w:val="000000"/>
        </w:rPr>
        <w:t xml:space="preserve"> </w:t>
      </w:r>
      <w:r>
        <w:rPr>
          <w:rFonts w:eastAsia="Times New Roman" w:cs="Calibri" w:cstheme="minorHAnsi"/>
          <w:color w:val="000000"/>
          <w:lang w:val="x-none"/>
        </w:rPr>
        <w:t>interino en cada una de las categorías y grupos de clasificación establecidos en el artículo 76 del Real</w:t>
      </w:r>
      <w:r>
        <w:rPr>
          <w:rFonts w:eastAsia="Times New Roman" w:cs="Calibri" w:cstheme="minorHAnsi"/>
          <w:color w:val="000000"/>
        </w:rPr>
        <w:t xml:space="preserve"> </w:t>
      </w:r>
      <w:r>
        <w:rPr>
          <w:rFonts w:eastAsia="Times New Roman" w:cs="Calibri" w:cstheme="minorHAnsi"/>
          <w:color w:val="000000"/>
          <w:lang w:val="x-none"/>
        </w:rPr>
        <w:t>Decreto legislativo 5/2015, de 30 de octubre, por el que se aprueba el Texto Refundido del Estatuto</w:t>
      </w:r>
      <w:r>
        <w:rPr>
          <w:rFonts w:eastAsia="Times New Roman" w:cs="Calibri" w:cstheme="minorHAnsi"/>
          <w:color w:val="000000"/>
        </w:rPr>
        <w:t xml:space="preserve"> </w:t>
      </w:r>
      <w:r>
        <w:rPr>
          <w:rFonts w:eastAsia="Times New Roman" w:cs="Calibri" w:cstheme="minorHAnsi"/>
          <w:color w:val="000000"/>
          <w:lang w:val="x-none"/>
        </w:rPr>
        <w:t>Básico del Empleado Público.</w:t>
      </w:r>
    </w:p>
    <w:p>
      <w:pPr>
        <w:pStyle w:val="Normal"/>
        <w:spacing w:lineRule="auto" w:line="276" w:before="0" w:after="0"/>
        <w:jc w:val="both"/>
        <w:rPr>
          <w:rFonts w:eastAsia="Times New Roman" w:cs="Calibri" w:cstheme="minorHAnsi"/>
          <w:b/>
          <w:bCs/>
          <w:lang w:eastAsia="es-ES"/>
        </w:rPr>
      </w:pPr>
      <w:r>
        <w:rPr>
          <w:rFonts w:eastAsia="Times New Roman" w:cs="Calibri" w:cstheme="minorHAnsi"/>
          <w:b/>
          <w:bCs/>
          <w:lang w:eastAsia="es-ES"/>
        </w:rPr>
      </w:r>
    </w:p>
    <w:p>
      <w:pPr>
        <w:pStyle w:val="Normal"/>
        <w:suppressAutoHyphens w:val="false"/>
        <w:snapToGrid w:val="false"/>
        <w:spacing w:lineRule="auto" w:line="276" w:before="0" w:after="0"/>
        <w:jc w:val="both"/>
        <w:rPr>
          <w:rFonts w:eastAsia="Times New Roman" w:cs="Calibri" w:cstheme="minorHAnsi"/>
          <w:color w:val="000000"/>
          <w:lang w:val="x-none"/>
        </w:rPr>
      </w:pPr>
      <w:r>
        <w:rPr>
          <w:rFonts w:eastAsia="Times New Roman" w:cs="Calibri" w:cstheme="minorHAnsi"/>
          <w:b/>
          <w:bCs/>
          <w:lang w:eastAsia="es-ES"/>
        </w:rPr>
        <w:t xml:space="preserve">SEGUNDA. </w:t>
      </w:r>
      <w:r>
        <w:rPr>
          <w:rFonts w:eastAsia="Times New Roman" w:cs="Calibri" w:cstheme="minorHAnsi"/>
          <w:color w:val="000000"/>
          <w:lang w:val="x-none"/>
        </w:rPr>
        <w:t>Ante la situación descrita en la cláusula anterior, vistas las necesidades del servicio en el</w:t>
      </w:r>
      <w:r>
        <w:rPr>
          <w:rFonts w:eastAsia="Times New Roman" w:cs="Calibri" w:cstheme="minorHAnsi"/>
          <w:color w:val="000000"/>
        </w:rPr>
        <w:t xml:space="preserve"> </w:t>
      </w:r>
      <w:r>
        <w:rPr>
          <w:rFonts w:eastAsia="Times New Roman" w:cs="Calibri" w:cstheme="minorHAnsi"/>
          <w:color w:val="000000"/>
          <w:lang w:val="x-none"/>
        </w:rPr>
        <w:t xml:space="preserve">Ayuntamiento de Elche y en el Ayuntamiento de </w:t>
      </w:r>
      <w:r>
        <w:rPr>
          <w:rFonts w:eastAsia="Times New Roman" w:cs="Calibri" w:cstheme="minorHAnsi"/>
          <w:color w:val="000000"/>
        </w:rPr>
        <w:t>Villena</w:t>
      </w:r>
      <w:r>
        <w:rPr>
          <w:rFonts w:eastAsia="Times New Roman" w:cs="Calibri" w:cstheme="minorHAnsi"/>
          <w:color w:val="000000"/>
          <w:lang w:val="x-none"/>
        </w:rPr>
        <w:t xml:space="preserve"> puestas de manifiesto por el Sr. Alcalde-</w:t>
      </w:r>
      <w:r>
        <w:rPr>
          <w:rFonts w:eastAsia="Times New Roman" w:cs="Calibri" w:cstheme="minorHAnsi"/>
          <w:color w:val="000000"/>
        </w:rPr>
        <w:t xml:space="preserve"> </w:t>
      </w:r>
      <w:r>
        <w:rPr>
          <w:rFonts w:eastAsia="Times New Roman" w:cs="Calibri" w:cstheme="minorHAnsi"/>
          <w:color w:val="000000"/>
          <w:lang w:val="x-none"/>
        </w:rPr>
        <w:t>Presidente</w:t>
      </w:r>
      <w:r>
        <w:rPr>
          <w:rFonts w:eastAsia="Times New Roman" w:cs="Calibri" w:cstheme="minorHAnsi"/>
          <w:color w:val="000000"/>
        </w:rPr>
        <w:t>/a</w:t>
      </w:r>
      <w:r>
        <w:rPr>
          <w:rFonts w:eastAsia="Times New Roman" w:cs="Calibri" w:cstheme="minorHAnsi"/>
          <w:color w:val="000000"/>
          <w:lang w:val="x-none"/>
        </w:rPr>
        <w:t xml:space="preserve"> de dichas entidades públicas, en el que ambos Ayuntamientos comunican la intención de</w:t>
      </w:r>
      <w:r>
        <w:rPr>
          <w:rFonts w:eastAsia="Times New Roman" w:cs="Calibri" w:cstheme="minorHAnsi"/>
          <w:color w:val="000000"/>
        </w:rPr>
        <w:t xml:space="preserve"> </w:t>
      </w:r>
      <w:r>
        <w:rPr>
          <w:rFonts w:eastAsia="Times New Roman" w:cs="Calibri" w:cstheme="minorHAnsi"/>
          <w:color w:val="000000"/>
          <w:lang w:val="x-none"/>
        </w:rPr>
        <w:t xml:space="preserve">contar con personal de forma inmediata que desempeñe funciones en el Ayuntamiento de </w:t>
      </w:r>
      <w:r>
        <w:rPr>
          <w:rFonts w:eastAsia="Times New Roman" w:cs="Calibri" w:cstheme="minorHAnsi"/>
          <w:color w:val="000000"/>
        </w:rPr>
        <w:t>Villena</w:t>
      </w:r>
      <w:r>
        <w:rPr>
          <w:rFonts w:eastAsia="Times New Roman" w:cs="Calibri" w:cstheme="minorHAnsi"/>
          <w:color w:val="000000"/>
          <w:lang w:val="x-none"/>
        </w:rPr>
        <w:t xml:space="preserve"> y</w:t>
      </w:r>
      <w:r>
        <w:rPr>
          <w:rFonts w:eastAsia="Times New Roman" w:cs="Calibri" w:cstheme="minorHAnsi"/>
          <w:color w:val="000000"/>
        </w:rPr>
        <w:t xml:space="preserve"> </w:t>
      </w:r>
      <w:r>
        <w:rPr>
          <w:rFonts w:eastAsia="Times New Roman" w:cs="Calibri" w:cstheme="minorHAnsi"/>
          <w:color w:val="000000"/>
          <w:lang w:val="x-none"/>
        </w:rPr>
        <w:t xml:space="preserve">en el Ayuntamiento de Elche, tanto el nombramiento que el Ayuntamiento de </w:t>
      </w:r>
      <w:r>
        <w:rPr>
          <w:rFonts w:eastAsia="Times New Roman" w:cs="Calibri" w:cstheme="minorHAnsi"/>
          <w:color w:val="000000"/>
        </w:rPr>
        <w:t>Villena</w:t>
      </w:r>
      <w:r>
        <w:rPr>
          <w:rFonts w:eastAsia="Times New Roman" w:cs="Calibri" w:cstheme="minorHAnsi"/>
          <w:color w:val="000000"/>
          <w:lang w:val="x-none"/>
        </w:rPr>
        <w:t xml:space="preserve"> acometería</w:t>
      </w:r>
      <w:r>
        <w:rPr>
          <w:rFonts w:eastAsia="Times New Roman" w:cs="Calibri" w:cstheme="minorHAnsi"/>
          <w:color w:val="000000"/>
        </w:rPr>
        <w:t xml:space="preserve"> </w:t>
      </w:r>
      <w:r>
        <w:rPr>
          <w:rFonts w:eastAsia="Times New Roman" w:cs="Calibri" w:cstheme="minorHAnsi"/>
          <w:color w:val="000000"/>
          <w:lang w:val="x-none"/>
        </w:rPr>
        <w:t>haciendo uso de las bolsas de empleo aprobadas por el Ayuntamiento de Elche, como el</w:t>
      </w:r>
      <w:r>
        <w:rPr>
          <w:rFonts w:eastAsia="Times New Roman" w:cs="Calibri" w:cstheme="minorHAnsi"/>
          <w:color w:val="000000"/>
        </w:rPr>
        <w:t xml:space="preserve"> </w:t>
      </w:r>
      <w:r>
        <w:rPr>
          <w:rFonts w:eastAsia="Times New Roman" w:cs="Calibri" w:cstheme="minorHAnsi"/>
          <w:color w:val="000000"/>
          <w:lang w:val="x-none"/>
        </w:rPr>
        <w:t>nombramiento que el Ayuntamiento de Elche acometería haciendo uso de las bolsas de empleo</w:t>
      </w:r>
      <w:r>
        <w:rPr>
          <w:rFonts w:eastAsia="Times New Roman" w:cs="Calibri" w:cstheme="minorHAnsi"/>
          <w:color w:val="000000"/>
        </w:rPr>
        <w:t xml:space="preserve"> </w:t>
      </w:r>
      <w:r>
        <w:rPr>
          <w:rFonts w:eastAsia="Times New Roman" w:cs="Calibri" w:cstheme="minorHAnsi"/>
          <w:color w:val="000000"/>
          <w:lang w:val="x-none"/>
        </w:rPr>
        <w:t xml:space="preserve">aprobadas por el Ayuntamiento de </w:t>
      </w:r>
      <w:r>
        <w:rPr>
          <w:rFonts w:eastAsia="Times New Roman" w:cs="Calibri" w:cstheme="minorHAnsi"/>
          <w:color w:val="000000"/>
        </w:rPr>
        <w:t>Villena</w:t>
      </w:r>
      <w:r>
        <w:rPr>
          <w:rFonts w:eastAsia="Times New Roman" w:cs="Calibri" w:cstheme="minorHAnsi"/>
          <w:color w:val="000000"/>
          <w:lang w:val="x-none"/>
        </w:rPr>
        <w:t>, quedaría obligada a respetar el régimen de</w:t>
      </w:r>
      <w:r>
        <w:rPr>
          <w:rFonts w:eastAsia="Times New Roman" w:cs="Calibri" w:cstheme="minorHAnsi"/>
          <w:color w:val="000000"/>
        </w:rPr>
        <w:t xml:space="preserve"> </w:t>
      </w:r>
      <w:r>
        <w:rPr>
          <w:rFonts w:eastAsia="Times New Roman" w:cs="Calibri" w:cstheme="minorHAnsi"/>
          <w:color w:val="000000"/>
          <w:lang w:val="x-none"/>
        </w:rPr>
        <w:t>funcionamiento de la misma tal y conforme se establece en las bases de dicha bolsa de empleo</w:t>
      </w:r>
      <w:r>
        <w:rPr>
          <w:rFonts w:eastAsia="Times New Roman" w:cs="Calibri" w:cstheme="minorHAnsi"/>
          <w:color w:val="000000"/>
        </w:rPr>
        <w:t xml:space="preserve"> </w:t>
      </w:r>
      <w:r>
        <w:rPr>
          <w:rFonts w:eastAsia="Times New Roman" w:cs="Calibri" w:cstheme="minorHAnsi"/>
          <w:color w:val="000000"/>
          <w:lang w:val="x-none"/>
        </w:rPr>
        <w:t>siendo</w:t>
      </w:r>
      <w:r>
        <w:rPr>
          <w:rFonts w:eastAsia="Times New Roman" w:cs="Calibri" w:cstheme="minorHAnsi"/>
          <w:color w:val="000000"/>
        </w:rPr>
        <w:t xml:space="preserve"> </w:t>
      </w:r>
      <w:r>
        <w:rPr>
          <w:rFonts w:eastAsia="Times New Roman" w:cs="Calibri" w:cstheme="minorHAnsi"/>
          <w:color w:val="000000"/>
          <w:lang w:val="x-none"/>
        </w:rPr>
        <w:t>causa de extinción de dicho convenio el no respetar dicha circunstancia. Asimismo, será</w:t>
      </w:r>
      <w:r>
        <w:rPr>
          <w:rFonts w:eastAsia="Times New Roman" w:cs="Calibri" w:cstheme="minorHAnsi"/>
          <w:color w:val="000000"/>
        </w:rPr>
        <w:t xml:space="preserve"> </w:t>
      </w:r>
      <w:r>
        <w:rPr>
          <w:rFonts w:eastAsia="Times New Roman" w:cs="Calibri" w:cstheme="minorHAnsi"/>
          <w:color w:val="000000"/>
          <w:lang w:val="x-none"/>
        </w:rPr>
        <w:t>necesario el</w:t>
      </w:r>
      <w:r>
        <w:rPr>
          <w:rFonts w:eastAsia="Times New Roman" w:cs="Calibri" w:cstheme="minorHAnsi"/>
          <w:color w:val="000000"/>
        </w:rPr>
        <w:t xml:space="preserve"> </w:t>
      </w:r>
      <w:r>
        <w:rPr>
          <w:rFonts w:eastAsia="Times New Roman" w:cs="Calibri" w:cstheme="minorHAnsi"/>
          <w:color w:val="000000"/>
          <w:lang w:val="x-none"/>
        </w:rPr>
        <w:t>consentimiento expreso de la candidata o candidato para su cesión, manteniendo sus</w:t>
      </w:r>
      <w:r>
        <w:rPr>
          <w:rFonts w:eastAsia="Times New Roman" w:cs="Calibri" w:cstheme="minorHAnsi"/>
          <w:color w:val="000000"/>
        </w:rPr>
        <w:t xml:space="preserve"> </w:t>
      </w:r>
      <w:r>
        <w:rPr>
          <w:rFonts w:eastAsia="Times New Roman" w:cs="Calibri" w:cstheme="minorHAnsi"/>
          <w:color w:val="000000"/>
          <w:lang w:val="x-none"/>
        </w:rPr>
        <w:t xml:space="preserve">derechos y número de orden en la bolsa a la que pertenezca, </w:t>
      </w:r>
      <w:r>
        <w:rPr>
          <w:rFonts w:eastAsia="Times New Roman" w:cs="Calibri" w:cstheme="minorHAnsi"/>
          <w:color w:val="000000"/>
        </w:rPr>
        <w:t xml:space="preserve">en </w:t>
      </w:r>
      <w:r>
        <w:rPr>
          <w:rFonts w:eastAsia="Times New Roman" w:cs="Calibri" w:cstheme="minorHAnsi"/>
          <w:color w:val="000000"/>
          <w:lang w:val="x-none"/>
        </w:rPr>
        <w:t>caso de no aceptar el nombramiento</w:t>
      </w:r>
      <w:r>
        <w:rPr>
          <w:rFonts w:eastAsia="Times New Roman" w:cs="Calibri" w:cstheme="minorHAnsi"/>
          <w:color w:val="000000"/>
        </w:rPr>
        <w:t xml:space="preserve"> </w:t>
      </w:r>
      <w:r>
        <w:rPr>
          <w:rFonts w:eastAsia="Times New Roman" w:cs="Calibri" w:cstheme="minorHAnsi"/>
          <w:color w:val="000000"/>
          <w:lang w:val="x-none"/>
        </w:rPr>
        <w:t>temporal en el Ayuntamiento solicitante.</w:t>
      </w:r>
    </w:p>
    <w:p>
      <w:pPr>
        <w:pStyle w:val="Normal"/>
        <w:suppressAutoHyphens w:val="false"/>
        <w:snapToGrid w:val="false"/>
        <w:spacing w:lineRule="auto" w:line="276" w:before="0" w:after="0"/>
        <w:rPr>
          <w:rFonts w:eastAsia="Times New Roman" w:cs="Calibri" w:cstheme="minorHAnsi"/>
          <w:color w:val="000000"/>
          <w:lang w:val="x-none"/>
        </w:rPr>
      </w:pPr>
      <w:r>
        <w:rPr>
          <w:rFonts w:eastAsia="Times New Roman" w:cs="Calibri" w:cstheme="minorHAnsi"/>
          <w:color w:val="000000"/>
          <w:lang w:val="x-none"/>
        </w:rPr>
      </w:r>
    </w:p>
    <w:p>
      <w:pPr>
        <w:pStyle w:val="Normal"/>
        <w:suppressAutoHyphens w:val="false"/>
        <w:snapToGrid w:val="false"/>
        <w:spacing w:lineRule="auto" w:line="276" w:before="0" w:after="0"/>
        <w:jc w:val="both"/>
        <w:rPr>
          <w:rFonts w:eastAsia="Times New Roman" w:cs="Calibri" w:cstheme="minorHAnsi"/>
          <w:color w:val="000000"/>
          <w:lang w:val="x-none"/>
        </w:rPr>
      </w:pPr>
      <w:r>
        <w:rPr>
          <w:rFonts w:eastAsia="Times New Roman" w:cs="Calibri" w:cstheme="minorHAnsi"/>
          <w:color w:val="000000"/>
          <w:lang w:val="x-none"/>
        </w:rPr>
        <w:t>No obstante, la cesión de datos previos al nombramiento exigirá el consentimiento expreso por parte</w:t>
      </w:r>
      <w:r>
        <w:rPr>
          <w:rFonts w:eastAsia="Times New Roman" w:cs="Calibri" w:cstheme="minorHAnsi"/>
          <w:color w:val="000000"/>
        </w:rPr>
        <w:t xml:space="preserve"> </w:t>
      </w:r>
      <w:r>
        <w:rPr>
          <w:rFonts w:eastAsia="Times New Roman" w:cs="Calibri" w:cstheme="minorHAnsi"/>
          <w:color w:val="000000"/>
          <w:lang w:val="x-none"/>
        </w:rPr>
        <w:t>de la persona interesada. La comunicación afectará exclusivamente a los datos de aquellas</w:t>
      </w:r>
      <w:r>
        <w:rPr>
          <w:rFonts w:eastAsia="Times New Roman" w:cs="Calibri" w:cstheme="minorHAnsi"/>
          <w:color w:val="000000"/>
        </w:rPr>
        <w:t xml:space="preserve"> </w:t>
      </w:r>
      <w:r>
        <w:rPr>
          <w:rFonts w:eastAsia="Times New Roman" w:cs="Calibri" w:cstheme="minorHAnsi"/>
          <w:color w:val="000000"/>
          <w:lang w:val="x-none"/>
        </w:rPr>
        <w:t>candidaturas a las que corresponda su nombramiento según el orden de clasificación de la bolsa</w:t>
      </w:r>
      <w:r>
        <w:rPr>
          <w:rFonts w:eastAsia="Times New Roman" w:cs="Calibri" w:cstheme="minorHAnsi"/>
          <w:color w:val="000000"/>
        </w:rPr>
        <w:t xml:space="preserve"> </w:t>
      </w:r>
      <w:r>
        <w:rPr>
          <w:rFonts w:eastAsia="Times New Roman" w:cs="Calibri" w:cstheme="minorHAnsi"/>
          <w:color w:val="000000"/>
          <w:lang w:val="x-none"/>
        </w:rPr>
        <w:t>establecido por el Ayuntamiento de Elche o por el Ayuntamiento de</w:t>
      </w:r>
      <w:r>
        <w:rPr>
          <w:rFonts w:eastAsia="Times New Roman" w:cs="Calibri" w:cstheme="minorHAnsi"/>
          <w:color w:val="000000"/>
        </w:rPr>
        <w:t xml:space="preserve"> Villena</w:t>
      </w:r>
      <w:r>
        <w:rPr>
          <w:rFonts w:eastAsia="Times New Roman" w:cs="Calibri" w:cstheme="minorHAnsi"/>
          <w:color w:val="000000"/>
          <w:lang w:val="x-none"/>
        </w:rPr>
        <w:t>, todo ello en</w:t>
      </w:r>
      <w:r>
        <w:rPr>
          <w:rFonts w:eastAsia="Times New Roman" w:cs="Calibri" w:cstheme="minorHAnsi"/>
          <w:color w:val="000000"/>
        </w:rPr>
        <w:t xml:space="preserve"> </w:t>
      </w:r>
      <w:r>
        <w:rPr>
          <w:rFonts w:eastAsia="Times New Roman" w:cs="Calibri" w:cstheme="minorHAnsi"/>
          <w:color w:val="000000"/>
          <w:lang w:val="x-none"/>
        </w:rPr>
        <w:t>cumplimiento de los establecido en la Ley Orgánica 3/2018, de 5 de diciembre, de Protección de</w:t>
      </w:r>
      <w:r>
        <w:rPr>
          <w:rFonts w:eastAsia="Times New Roman" w:cs="Calibri" w:cstheme="minorHAnsi"/>
          <w:color w:val="000000"/>
        </w:rPr>
        <w:t xml:space="preserve"> </w:t>
      </w:r>
      <w:r>
        <w:rPr>
          <w:rFonts w:eastAsia="Times New Roman" w:cs="Calibri" w:cstheme="minorHAnsi"/>
          <w:color w:val="000000"/>
          <w:lang w:val="x-none"/>
        </w:rPr>
        <w:t>datos de carácter personal.</w:t>
      </w:r>
    </w:p>
    <w:p>
      <w:pPr>
        <w:pStyle w:val="Normal"/>
        <w:spacing w:lineRule="auto" w:line="276" w:before="0" w:after="0"/>
        <w:jc w:val="both"/>
        <w:rPr>
          <w:rFonts w:eastAsia="Times New Roman" w:cs="Calibri" w:cstheme="minorHAnsi"/>
          <w:b/>
          <w:bCs/>
          <w:lang w:eastAsia="es-ES"/>
        </w:rPr>
      </w:pPr>
      <w:r>
        <w:rPr>
          <w:rFonts w:eastAsia="Times New Roman" w:cs="Calibri" w:cstheme="minorHAnsi"/>
          <w:b/>
          <w:bCs/>
          <w:lang w:eastAsia="es-ES"/>
        </w:rPr>
      </w:r>
    </w:p>
    <w:p>
      <w:pPr>
        <w:pStyle w:val="Normal"/>
        <w:spacing w:lineRule="auto" w:line="276" w:before="0" w:after="0"/>
        <w:jc w:val="both"/>
        <w:rPr>
          <w:rFonts w:cs="Calibri" w:cstheme="minorHAnsi"/>
        </w:rPr>
      </w:pPr>
      <w:r>
        <w:rPr>
          <w:rFonts w:eastAsia="Times New Roman" w:cs="Calibri" w:cstheme="minorHAnsi"/>
          <w:b/>
          <w:bCs/>
          <w:lang w:eastAsia="es-ES"/>
        </w:rPr>
        <w:t xml:space="preserve">TERCERA. </w:t>
      </w:r>
      <w:r>
        <w:rPr>
          <w:rFonts w:eastAsia="Times New Roman" w:cs="Calibri" w:cstheme="minorHAnsi"/>
          <w:lang w:eastAsia="es-ES"/>
        </w:rPr>
        <w:t xml:space="preserve">Para que sea válida la adhesión al Convenio de Colaboración es requisito necesario que ambos Ayuntamientos, representados por sus Alcaldes, acuerden y formalicen la adhesión a este convenio de forma expresa. </w:t>
      </w:r>
    </w:p>
    <w:p>
      <w:pPr>
        <w:pStyle w:val="Normal"/>
        <w:spacing w:lineRule="auto" w:line="276" w:before="0" w:after="0"/>
        <w:jc w:val="both"/>
        <w:rPr>
          <w:rFonts w:eastAsia="Times New Roman" w:cs="Calibri" w:cstheme="minorHAnsi"/>
          <w:b/>
          <w:bCs/>
          <w:lang w:eastAsia="es-ES"/>
        </w:rPr>
      </w:pPr>
      <w:r>
        <w:rPr>
          <w:rFonts w:eastAsia="Times New Roman" w:cs="Calibri" w:cstheme="minorHAnsi"/>
          <w:b/>
          <w:bCs/>
          <w:lang w:eastAsia="es-ES"/>
        </w:rPr>
      </w:r>
    </w:p>
    <w:p>
      <w:pPr>
        <w:pStyle w:val="Normal"/>
        <w:spacing w:lineRule="auto" w:line="276" w:before="0" w:after="0"/>
        <w:jc w:val="both"/>
        <w:rPr>
          <w:rFonts w:eastAsia="Times New Roman" w:cs="Calibri" w:cstheme="minorHAnsi"/>
          <w:lang w:eastAsia="es-ES"/>
        </w:rPr>
      </w:pPr>
      <w:r>
        <w:rPr>
          <w:rFonts w:eastAsia="Times New Roman" w:cs="Calibri" w:cstheme="minorHAnsi"/>
          <w:b/>
          <w:bCs/>
          <w:lang w:eastAsia="es-ES"/>
        </w:rPr>
        <w:t xml:space="preserve">CUARTA. </w:t>
      </w:r>
      <w:r>
        <w:rPr>
          <w:rFonts w:eastAsia="Times New Roman" w:cs="Calibri" w:cstheme="minorHAnsi"/>
          <w:lang w:eastAsia="es-ES"/>
        </w:rPr>
        <w:t>Ambos Ayuntamientos se comprometen a la actualización periódica de las bolsas de empleo temporal. Dicha actualización se basará en los</w:t>
      </w:r>
      <w:r>
        <w:rPr>
          <w:rFonts w:eastAsia="Times New Roman" w:cs="Calibri" w:cstheme="minorHAnsi"/>
          <w:shd w:fill="FFFFFF" w:val="clear"/>
          <w:lang w:eastAsia="es-ES"/>
        </w:rPr>
        <w:t xml:space="preserve"> principios de igualdad, publicidad y el carácter abierto</w:t>
      </w:r>
      <w:r>
        <w:rPr>
          <w:rFonts w:eastAsia="Times New Roman" w:cs="Calibri" w:cstheme="minorHAnsi"/>
          <w:lang w:eastAsia="es-ES"/>
        </w:rPr>
        <w:t xml:space="preserve"> de las convocatorias en la selección de empleados públicos, principios rectores en la materia de selección de personal. </w:t>
      </w:r>
    </w:p>
    <w:p>
      <w:pPr>
        <w:pStyle w:val="Normal"/>
        <w:spacing w:lineRule="auto" w:line="276" w:before="0" w:after="0"/>
        <w:jc w:val="both"/>
        <w:rPr>
          <w:rFonts w:cs="Calibri" w:cstheme="minorHAnsi"/>
        </w:rPr>
      </w:pPr>
      <w:r>
        <w:rPr>
          <w:rFonts w:cs="Calibri" w:cstheme="minorHAnsi"/>
        </w:rPr>
      </w:r>
    </w:p>
    <w:p>
      <w:pPr>
        <w:pStyle w:val="Normal"/>
        <w:spacing w:lineRule="auto" w:line="276" w:before="0" w:after="0"/>
        <w:jc w:val="both"/>
        <w:rPr>
          <w:rFonts w:cs="Calibri" w:cstheme="minorHAnsi"/>
        </w:rPr>
      </w:pPr>
      <w:r>
        <w:rPr>
          <w:rFonts w:eastAsia="Times New Roman" w:cs="Calibri" w:cstheme="minorHAnsi"/>
          <w:lang w:eastAsia="es-ES"/>
        </w:rPr>
        <w:t>En todo caso, la presente adhesión respetará la vigencia máxima de cada una de las bolsas de empleo del Ayuntamiento de Villena y del Ayuntamiento de Elche o sus posibles prórrogas.</w:t>
      </w:r>
    </w:p>
    <w:p>
      <w:pPr>
        <w:pStyle w:val="Normal"/>
        <w:spacing w:lineRule="auto" w:line="276" w:before="0" w:after="0"/>
        <w:jc w:val="both"/>
        <w:rPr>
          <w:rFonts w:eastAsia="Times New Roman" w:cs="Calibri" w:cstheme="minorHAnsi"/>
          <w:b/>
          <w:bCs/>
          <w:lang w:eastAsia="es-ES"/>
        </w:rPr>
      </w:pPr>
      <w:r>
        <w:rPr>
          <w:rFonts w:eastAsia="Times New Roman" w:cs="Calibri" w:cstheme="minorHAnsi"/>
          <w:b/>
          <w:bCs/>
          <w:lang w:eastAsia="es-ES"/>
        </w:rPr>
      </w:r>
    </w:p>
    <w:p>
      <w:pPr>
        <w:pStyle w:val="Normal"/>
        <w:spacing w:lineRule="auto" w:line="276" w:before="0" w:after="0"/>
        <w:jc w:val="both"/>
        <w:rPr>
          <w:rFonts w:eastAsia="Times New Roman" w:cs="Calibri" w:cstheme="minorHAnsi"/>
          <w:lang w:val="es-ES_tradnl" w:eastAsia="es-ES"/>
        </w:rPr>
      </w:pPr>
      <w:r>
        <w:rPr>
          <w:rFonts w:eastAsia="Times New Roman" w:cs="Calibri" w:cstheme="minorHAnsi"/>
          <w:b/>
          <w:bCs/>
          <w:lang w:eastAsia="es-ES"/>
        </w:rPr>
        <w:t xml:space="preserve">QUINTA. </w:t>
      </w:r>
      <w:r>
        <w:rPr>
          <w:rFonts w:eastAsia="Times New Roman" w:cs="Calibri" w:cstheme="minorHAnsi"/>
          <w:lang w:eastAsia="es-ES"/>
        </w:rPr>
        <w:t xml:space="preserve">El presente Convenio tendrá carácter temporal y su plazo de vigencia inicial será de dos años. No obstante, serán causas de resolución del mismo las establecidas en el artículo 51 de la </w:t>
      </w:r>
      <w:r>
        <w:rPr>
          <w:rFonts w:eastAsia="Times New Roman" w:cs="Calibri" w:cstheme="minorHAnsi"/>
          <w:lang w:val="es-ES_tradnl" w:eastAsia="es-ES"/>
        </w:rPr>
        <w:t>Ley 40/2015, del Régimen Jurídico del Sector Público, además de las recogidas a continuación:</w:t>
      </w:r>
    </w:p>
    <w:p>
      <w:pPr>
        <w:pStyle w:val="Normal"/>
        <w:spacing w:lineRule="auto" w:line="276" w:before="0" w:after="0"/>
        <w:jc w:val="both"/>
        <w:rPr>
          <w:rFonts w:cs="Calibri" w:cstheme="minorHAnsi"/>
        </w:rPr>
      </w:pPr>
      <w:r>
        <w:rPr>
          <w:rFonts w:cs="Calibri" w:cstheme="minorHAnsi"/>
        </w:rPr>
      </w:r>
    </w:p>
    <w:p>
      <w:pPr>
        <w:pStyle w:val="Normal"/>
        <w:numPr>
          <w:ilvl w:val="0"/>
          <w:numId w:val="1"/>
        </w:numPr>
        <w:spacing w:lineRule="auto" w:line="276" w:before="0" w:after="0"/>
        <w:jc w:val="both"/>
        <w:rPr>
          <w:rFonts w:cs="Calibri" w:cstheme="minorHAnsi"/>
        </w:rPr>
      </w:pPr>
      <w:r>
        <w:rPr>
          <w:rFonts w:eastAsia="Times New Roman" w:cs="Calibri" w:cstheme="minorHAnsi"/>
          <w:lang w:eastAsia="es-ES"/>
        </w:rPr>
        <w:t xml:space="preserve">Expiración de la vigencia de las bolsas de trabajo del Ayuntamiento de Elche o el Ayuntamiento de Villena, o de sus prórrogas. </w:t>
      </w:r>
    </w:p>
    <w:p>
      <w:pPr>
        <w:pStyle w:val="Normal"/>
        <w:numPr>
          <w:ilvl w:val="0"/>
          <w:numId w:val="1"/>
        </w:numPr>
        <w:spacing w:lineRule="auto" w:line="276" w:before="0" w:after="0"/>
        <w:jc w:val="both"/>
        <w:rPr>
          <w:rFonts w:cs="Calibri" w:cstheme="minorHAnsi"/>
        </w:rPr>
      </w:pPr>
      <w:r>
        <w:rPr>
          <w:rFonts w:eastAsia="Times New Roman" w:cs="Calibri" w:cstheme="minorHAnsi"/>
          <w:lang w:eastAsia="es-ES"/>
        </w:rPr>
        <w:t xml:space="preserve">Causas legales que impidan el nombramiento o contratación de los mismos. </w:t>
      </w:r>
    </w:p>
    <w:p>
      <w:pPr>
        <w:pStyle w:val="Normal"/>
        <w:numPr>
          <w:ilvl w:val="0"/>
          <w:numId w:val="1"/>
        </w:numPr>
        <w:spacing w:lineRule="auto" w:line="276" w:before="0" w:after="0"/>
        <w:jc w:val="both"/>
        <w:rPr>
          <w:rFonts w:cs="Calibri" w:cstheme="minorHAnsi"/>
        </w:rPr>
      </w:pPr>
      <w:r>
        <w:rPr>
          <w:rFonts w:eastAsia="Times New Roman" w:cs="Calibri" w:cstheme="minorHAnsi"/>
          <w:lang w:eastAsia="es-ES"/>
        </w:rPr>
        <w:t xml:space="preserve">Por razones urgentes y justificadas de interés general en la prestación del servicio propio de cualquiera de las entidades firmantes. </w:t>
      </w:r>
    </w:p>
    <w:p>
      <w:pPr>
        <w:pStyle w:val="Normal"/>
        <w:numPr>
          <w:ilvl w:val="0"/>
          <w:numId w:val="1"/>
        </w:numPr>
        <w:spacing w:lineRule="auto" w:line="276" w:before="0" w:after="0"/>
        <w:jc w:val="both"/>
        <w:rPr>
          <w:rFonts w:cs="Calibri" w:cstheme="minorHAnsi"/>
        </w:rPr>
      </w:pPr>
      <w:r>
        <w:rPr>
          <w:rFonts w:eastAsia="Times New Roman" w:cs="Calibri" w:cstheme="minorHAnsi"/>
          <w:lang w:eastAsia="es-ES"/>
        </w:rPr>
        <w:t>Plena operatividad y funcionamiento de las bolsas de empleo propias correspondientes en el Ayuntamiento de Elche y en el Ayuntamiento de Villena.</w:t>
      </w:r>
    </w:p>
    <w:p>
      <w:pPr>
        <w:pStyle w:val="Normal"/>
        <w:spacing w:lineRule="auto" w:line="276" w:before="0" w:after="0"/>
        <w:ind w:start="720"/>
        <w:jc w:val="both"/>
        <w:rPr>
          <w:rFonts w:eastAsia="Times New Roman" w:cs="Calibri" w:cstheme="minorHAnsi"/>
          <w:lang w:eastAsia="es-ES"/>
        </w:rPr>
      </w:pPr>
      <w:r>
        <w:rPr>
          <w:rFonts w:eastAsia="Times New Roman" w:cs="Calibri" w:cstheme="minorHAnsi"/>
          <w:lang w:eastAsia="es-ES"/>
        </w:rPr>
      </w:r>
    </w:p>
    <w:p>
      <w:pPr>
        <w:pStyle w:val="Normal"/>
        <w:spacing w:lineRule="auto" w:line="276" w:before="0" w:after="0"/>
        <w:jc w:val="both"/>
        <w:rPr>
          <w:rFonts w:cs="Calibri" w:cstheme="minorHAnsi"/>
        </w:rPr>
      </w:pPr>
      <w:r>
        <w:rPr>
          <w:rFonts w:eastAsia="Times New Roman" w:cs="Calibri" w:cstheme="minorHAnsi"/>
          <w:b/>
          <w:lang w:val="es-ES_tradnl" w:eastAsia="es-ES"/>
        </w:rPr>
        <w:t>SEXTA</w:t>
      </w:r>
      <w:r>
        <w:rPr>
          <w:rFonts w:eastAsia="Times New Roman" w:cs="Calibri" w:cstheme="minorHAnsi"/>
          <w:lang w:val="es-ES_tradnl" w:eastAsia="es-ES"/>
        </w:rPr>
        <w:t>. S</w:t>
      </w:r>
      <w:r>
        <w:rPr>
          <w:rFonts w:eastAsia="Times New Roman" w:cs="Calibri" w:cstheme="minorHAnsi"/>
          <w:lang w:eastAsia="es-ES"/>
        </w:rPr>
        <w:t xml:space="preserve">e designa a Dña. Josefa Isabel Mas Mogica, como Jefa de Sección de Organización y Calidad del Excmo. Ayuntamiento de Elche y a D. Francisco Vidal Pérez, como Técnico de Recursos Humanos del Excmo. Ayuntamiento de Villena, para el cometido de seguimiento, vigilancia y control para la resolución de los problemas de interpretación y cumplimiento que puedan plantearse respecto del convenio. </w:t>
      </w:r>
    </w:p>
    <w:p>
      <w:pPr>
        <w:pStyle w:val="Normal"/>
        <w:spacing w:lineRule="auto" w:line="276" w:before="0" w:after="0"/>
        <w:jc w:val="both"/>
        <w:rPr>
          <w:rFonts w:eastAsia="Times New Roman" w:cs="Calibri" w:cstheme="minorHAnsi"/>
          <w:lang w:eastAsia="es-ES"/>
        </w:rPr>
      </w:pPr>
      <w:r>
        <w:rPr>
          <w:rFonts w:eastAsia="Times New Roman" w:cs="Calibri" w:cstheme="minorHAnsi"/>
          <w:lang w:eastAsia="es-ES"/>
        </w:rPr>
      </w:r>
    </w:p>
    <w:p>
      <w:pPr>
        <w:pStyle w:val="Normal"/>
        <w:spacing w:lineRule="auto" w:line="276" w:before="0" w:after="0"/>
        <w:jc w:val="both"/>
        <w:rPr>
          <w:rFonts w:cs="Calibri" w:cstheme="minorHAnsi"/>
        </w:rPr>
      </w:pPr>
      <w:r>
        <w:rPr>
          <w:rFonts w:eastAsia="Times New Roman" w:cs="Calibri" w:cstheme="minorHAnsi"/>
          <w:b/>
          <w:lang w:eastAsia="es-ES"/>
        </w:rPr>
        <w:t>SÉPTIMA</w:t>
      </w:r>
      <w:r>
        <w:rPr>
          <w:rFonts w:eastAsia="Times New Roman" w:cs="Calibri" w:cstheme="minorHAnsi"/>
          <w:lang w:eastAsia="es-ES"/>
        </w:rPr>
        <w:t>. En la ejecución y desarrollo de las actuaciones objeto del convenio  ambas partes se comprometen al cumplimiento de la normativa sobre protección de datos de carácter personal, ley Orgánica 3/2018, de 5 de diciembre, de Protección de datos Personales y garantía de derechos digitales (LOPDGDD en adelante), y Reglamento (UE) 2016/679 del Parlamento Europeo y del Consejo, de 27 de abril de 2016, relativo a la protección de las personas físicas en lo que respecta al tratamiento de datos personales y a la libre circulación de esos datos (RGPD en adelante). </w:t>
      </w:r>
    </w:p>
    <w:p>
      <w:pPr>
        <w:pStyle w:val="Normal"/>
        <w:spacing w:lineRule="auto" w:line="276" w:before="0" w:after="0"/>
        <w:jc w:val="both"/>
        <w:rPr>
          <w:rFonts w:eastAsia="Times New Roman" w:cs="Calibri" w:cstheme="minorHAnsi"/>
          <w:lang w:eastAsia="es-ES"/>
        </w:rPr>
      </w:pPr>
      <w:r>
        <w:rPr>
          <w:rFonts w:eastAsia="Times New Roman" w:cs="Calibri" w:cstheme="minorHAnsi"/>
          <w:lang w:eastAsia="es-ES"/>
        </w:rPr>
      </w:r>
    </w:p>
    <w:p>
      <w:pPr>
        <w:pStyle w:val="Normal"/>
        <w:suppressAutoHyphens w:val="false"/>
        <w:snapToGrid w:val="false"/>
        <w:spacing w:lineRule="auto" w:line="276" w:before="0" w:after="0"/>
        <w:jc w:val="both"/>
        <w:rPr>
          <w:rFonts w:eastAsia="Times New Roman" w:cs="Calibri" w:cstheme="minorHAnsi"/>
          <w:color w:val="000000"/>
          <w:lang w:val="x-none"/>
        </w:rPr>
      </w:pPr>
      <w:r>
        <w:rPr>
          <w:rFonts w:eastAsia="Times New Roman" w:cs="Calibri" w:cstheme="minorHAnsi"/>
          <w:b/>
          <w:bCs/>
          <w:lang w:eastAsia="es-ES"/>
        </w:rPr>
        <w:t xml:space="preserve">OCTAVA. </w:t>
      </w:r>
      <w:r>
        <w:rPr>
          <w:rFonts w:eastAsia="Times New Roman" w:cs="Calibri" w:cstheme="minorHAnsi"/>
          <w:color w:val="000000"/>
          <w:lang w:val="x-none"/>
        </w:rPr>
        <w:t>Las posibles cuestiones litigiosas o controversias a que pueda dar lugar su aplicación,</w:t>
      </w:r>
      <w:r>
        <w:rPr>
          <w:rFonts w:eastAsia="Times New Roman" w:cs="Calibri" w:cstheme="minorHAnsi"/>
          <w:color w:val="000000"/>
        </w:rPr>
        <w:t xml:space="preserve"> </w:t>
      </w:r>
      <w:r>
        <w:rPr>
          <w:rFonts w:eastAsia="Times New Roman" w:cs="Calibri" w:cstheme="minorHAnsi"/>
          <w:color w:val="000000"/>
          <w:lang w:val="x-none"/>
        </w:rPr>
        <w:t>interpretación, modificación, efectos y resolución, serán resueltas de conformidad con lo dispuesto</w:t>
      </w:r>
      <w:r>
        <w:rPr>
          <w:rFonts w:eastAsia="Times New Roman" w:cs="Calibri" w:cstheme="minorHAnsi"/>
          <w:color w:val="000000"/>
        </w:rPr>
        <w:t xml:space="preserve"> </w:t>
      </w:r>
      <w:r>
        <w:rPr>
          <w:rFonts w:eastAsia="Times New Roman" w:cs="Calibri" w:cstheme="minorHAnsi"/>
          <w:color w:val="000000"/>
          <w:lang w:val="x-none"/>
        </w:rPr>
        <w:t>en la Ley 29/1998, de 13 de julio, reguladora de la Jurisdicción Contencioso-administrativa.</w:t>
      </w:r>
      <w:r>
        <w:rPr>
          <w:rFonts w:eastAsia="Times New Roman" w:cs="Calibri" w:cstheme="minorHAnsi"/>
          <w:color w:val="000000"/>
        </w:rPr>
        <w:t xml:space="preserve"> </w:t>
      </w:r>
      <w:r>
        <w:rPr>
          <w:rFonts w:eastAsia="Times New Roman" w:cs="Calibri" w:cstheme="minorHAnsi"/>
          <w:color w:val="000000"/>
          <w:lang w:val="x-none"/>
        </w:rPr>
        <w:t>Asimismo, en caso de conflicto ambas partes acuerdan el sometimiento al Juzgado de lo</w:t>
      </w:r>
      <w:r>
        <w:rPr>
          <w:rFonts w:eastAsia="Times New Roman" w:cs="Calibri" w:cstheme="minorHAnsi"/>
          <w:color w:val="000000"/>
        </w:rPr>
        <w:t xml:space="preserve"> </w:t>
      </w:r>
      <w:r>
        <w:rPr>
          <w:rFonts w:eastAsia="Times New Roman" w:cs="Calibri" w:cstheme="minorHAnsi"/>
          <w:color w:val="000000"/>
          <w:lang w:val="x-none"/>
        </w:rPr>
        <w:t>Contencioso-Administrativo de Elche.</w:t>
      </w:r>
    </w:p>
    <w:p>
      <w:pPr>
        <w:pStyle w:val="Normal"/>
        <w:spacing w:lineRule="auto" w:line="276" w:before="0" w:after="0"/>
        <w:jc w:val="both"/>
        <w:rPr>
          <w:rFonts w:eastAsia="Times New Roman" w:cs="Calibri" w:cstheme="minorHAnsi"/>
          <w:lang w:eastAsia="es-ES"/>
        </w:rPr>
      </w:pPr>
      <w:r>
        <w:rPr>
          <w:rFonts w:eastAsia="Times New Roman" w:cs="Calibri" w:cstheme="minorHAnsi"/>
          <w:lang w:eastAsia="es-ES"/>
        </w:rPr>
      </w:r>
    </w:p>
    <w:p>
      <w:pPr>
        <w:pStyle w:val="Normal"/>
        <w:spacing w:lineRule="auto" w:line="276" w:before="0" w:after="0"/>
        <w:jc w:val="both"/>
        <w:rPr>
          <w:rFonts w:eastAsia="Times New Roman" w:cs="Calibri" w:cstheme="minorHAnsi"/>
          <w:lang w:eastAsia="es-ES"/>
        </w:rPr>
      </w:pPr>
      <w:r>
        <w:rPr>
          <w:rFonts w:eastAsia="Times New Roman" w:cs="Calibri" w:cstheme="minorHAnsi"/>
          <w:b/>
          <w:bCs/>
          <w:lang w:eastAsia="es-ES"/>
        </w:rPr>
        <w:t xml:space="preserve">NOVENA. </w:t>
      </w:r>
      <w:r>
        <w:rPr>
          <w:rFonts w:eastAsia="Times New Roman" w:cs="Calibri" w:cstheme="minorHAnsi"/>
          <w:lang w:eastAsia="es-ES"/>
        </w:rPr>
        <w:t xml:space="preserve">El presente Convenio tiene una naturaleza y carácter jurídico administrativo y carácter de convenio interadministrativo de colaboración. </w:t>
      </w:r>
    </w:p>
    <w:p>
      <w:pPr>
        <w:pStyle w:val="Normal"/>
        <w:spacing w:lineRule="auto" w:line="276" w:before="0" w:after="0"/>
        <w:jc w:val="both"/>
        <w:rPr>
          <w:rFonts w:eastAsia="Times New Roman" w:cs="Calibri" w:cstheme="minorHAnsi"/>
          <w:lang w:eastAsia="es-ES"/>
        </w:rPr>
      </w:pPr>
      <w:r>
        <w:rPr>
          <w:rFonts w:eastAsia="Times New Roman" w:cs="Calibri" w:cstheme="minorHAnsi"/>
          <w:lang w:eastAsia="es-ES"/>
        </w:rPr>
      </w:r>
    </w:p>
    <w:p>
      <w:pPr>
        <w:pStyle w:val="Normal"/>
        <w:spacing w:lineRule="auto" w:line="276" w:before="0" w:after="0"/>
        <w:jc w:val="both"/>
        <w:rPr>
          <w:rFonts w:eastAsia="Times New Roman" w:cs="Calibri" w:cstheme="minorHAnsi"/>
          <w:lang w:eastAsia="es-ES"/>
        </w:rPr>
      </w:pPr>
      <w:r>
        <w:rPr>
          <w:rFonts w:eastAsia="Times New Roman" w:cs="Calibri" w:cstheme="minorHAnsi"/>
          <w:lang w:eastAsia="es-ES"/>
        </w:rPr>
        <w:t>En prueba de conformidad, se firma el presente Convenio, en el lugar y fecha arriba indicado.</w:t>
      </w:r>
    </w:p>
    <w:p>
      <w:pPr>
        <w:pStyle w:val="Normal"/>
        <w:spacing w:lineRule="auto" w:line="276" w:before="0" w:after="0"/>
        <w:jc w:val="both"/>
        <w:rPr>
          <w:rFonts w:cs="Calibri" w:cstheme="minorHAnsi"/>
          <w:sz w:val="21"/>
          <w:szCs w:val="21"/>
        </w:rPr>
      </w:pPr>
      <w:r>
        <w:rPr>
          <w:rFonts w:cs="Calibri" w:cstheme="minorHAnsi"/>
          <w:sz w:val="21"/>
          <w:szCs w:val="21"/>
        </w:rPr>
      </w:r>
    </w:p>
    <w:p>
      <w:pPr>
        <w:pStyle w:val="Normal"/>
        <w:spacing w:lineRule="auto" w:line="276" w:before="0" w:after="0"/>
        <w:jc w:val="both"/>
        <w:rPr>
          <w:rFonts w:eastAsia="Times New Roman" w:cs="Calibri" w:cstheme="minorHAnsi"/>
          <w:sz w:val="21"/>
          <w:szCs w:val="21"/>
          <w:lang w:eastAsia="es-ES"/>
        </w:rPr>
      </w:pPr>
      <w:r>
        <w:rPr>
          <w:rFonts w:eastAsia="Times New Roman" w:cs="Calibri" w:cstheme="minorHAnsi"/>
          <w:sz w:val="21"/>
          <w:szCs w:val="21"/>
          <w:lang w:eastAsia="es-ES"/>
        </w:rPr>
      </w:r>
    </w:p>
    <w:tbl>
      <w:tblPr>
        <w:tblW w:w="7607" w:type="dxa"/>
        <w:jc w:val="start"/>
        <w:tblInd w:w="306" w:type="dxa"/>
        <w:tblLayout w:type="fixed"/>
        <w:tblCellMar>
          <w:top w:w="0" w:type="dxa"/>
          <w:start w:w="108" w:type="dxa"/>
          <w:bottom w:w="0" w:type="dxa"/>
          <w:end w:w="108" w:type="dxa"/>
        </w:tblCellMar>
        <w:tblLook w:val="04a0" w:firstRow="1" w:noVBand="1" w:lastRow="0" w:firstColumn="1" w:lastColumn="0" w:noHBand="0"/>
      </w:tblPr>
      <w:tblGrid>
        <w:gridCol w:w="3522"/>
        <w:gridCol w:w="4085"/>
      </w:tblGrid>
      <w:tr>
        <w:trPr>
          <w:trHeight w:val="841" w:hRule="atLeast"/>
        </w:trPr>
        <w:tc>
          <w:tcPr>
            <w:tcW w:w="3522" w:type="dxa"/>
            <w:tcBorders/>
          </w:tcPr>
          <w:p>
            <w:pPr>
              <w:pStyle w:val="Normal"/>
              <w:widowControl w:val="false"/>
              <w:spacing w:lineRule="auto" w:line="276" w:before="0" w:after="0"/>
              <w:jc w:val="both"/>
              <w:rPr>
                <w:rFonts w:eastAsia="Times New Roman" w:cs="Calibri" w:cstheme="minorHAnsi"/>
                <w:sz w:val="21"/>
                <w:szCs w:val="21"/>
                <w:lang w:eastAsia="es-ES"/>
              </w:rPr>
            </w:pPr>
            <w:r>
              <w:rPr>
                <w:rFonts w:eastAsia="Times New Roman" w:cs="Calibri" w:cstheme="minorHAnsi"/>
                <w:sz w:val="21"/>
                <w:szCs w:val="21"/>
                <w:lang w:eastAsia="es-ES"/>
              </w:rPr>
              <w:t>La Secretaria del Ayuntamiento</w:t>
            </w:r>
          </w:p>
          <w:p>
            <w:pPr>
              <w:pStyle w:val="Normal"/>
              <w:widowControl w:val="false"/>
              <w:spacing w:lineRule="auto" w:line="276" w:before="0" w:after="0"/>
              <w:jc w:val="both"/>
              <w:rPr>
                <w:rFonts w:eastAsia="Times New Roman" w:cs="Calibri" w:cstheme="minorHAnsi"/>
                <w:sz w:val="21"/>
                <w:szCs w:val="21"/>
                <w:lang w:eastAsia="es-ES"/>
              </w:rPr>
            </w:pPr>
            <w:r>
              <w:rPr>
                <w:rFonts w:eastAsia="Times New Roman" w:cs="Calibri" w:cstheme="minorHAnsi"/>
                <w:sz w:val="21"/>
                <w:szCs w:val="21"/>
                <w:lang w:eastAsia="es-ES"/>
              </w:rPr>
              <w:t xml:space="preserve">                    </w:t>
            </w:r>
            <w:r>
              <w:rPr>
                <w:rFonts w:eastAsia="Times New Roman" w:cs="Calibri" w:cstheme="minorHAnsi"/>
                <w:sz w:val="21"/>
                <w:szCs w:val="21"/>
                <w:lang w:eastAsia="es-ES"/>
              </w:rPr>
              <w:t>de Villena</w:t>
            </w:r>
          </w:p>
          <w:p>
            <w:pPr>
              <w:pStyle w:val="Normal"/>
              <w:widowControl w:val="false"/>
              <w:spacing w:lineRule="auto" w:line="276" w:before="0" w:after="0"/>
              <w:jc w:val="both"/>
              <w:rPr>
                <w:rFonts w:eastAsia="Times New Roman" w:cs="Calibri" w:cstheme="minorHAnsi"/>
                <w:i/>
                <w:iCs/>
                <w:sz w:val="21"/>
                <w:szCs w:val="21"/>
                <w:lang w:val="es-ES_tradnl" w:eastAsia="es-ES"/>
              </w:rPr>
            </w:pPr>
            <w:r>
              <w:rPr>
                <w:rFonts w:eastAsia="Times New Roman" w:cs="Calibri" w:cstheme="minorHAnsi"/>
                <w:i/>
                <w:iCs/>
                <w:sz w:val="21"/>
                <w:szCs w:val="21"/>
                <w:lang w:val="es-ES_tradnl" w:eastAsia="es-ES"/>
              </w:rPr>
              <w:t>(firmado electrónicamente)</w:t>
            </w:r>
          </w:p>
          <w:p>
            <w:pPr>
              <w:pStyle w:val="Normal"/>
              <w:widowControl w:val="false"/>
              <w:spacing w:lineRule="auto" w:line="276" w:before="0" w:after="0"/>
              <w:jc w:val="both"/>
              <w:rPr>
                <w:rFonts w:eastAsia="Times New Roman" w:cs="Calibri" w:cstheme="minorHAnsi"/>
                <w:i/>
                <w:iCs/>
                <w:sz w:val="21"/>
                <w:szCs w:val="21"/>
                <w:lang w:val="es-ES_tradnl" w:eastAsia="es-ES"/>
              </w:rPr>
            </w:pPr>
            <w:r>
              <w:rPr>
                <w:rFonts w:eastAsia="Times New Roman" w:cs="Calibri" w:cstheme="minorHAnsi"/>
                <w:i/>
                <w:iCs/>
                <w:sz w:val="21"/>
                <w:szCs w:val="21"/>
                <w:lang w:val="es-ES_tradnl" w:eastAsia="es-ES"/>
              </w:rPr>
            </w:r>
          </w:p>
          <w:p>
            <w:pPr>
              <w:pStyle w:val="Normal"/>
              <w:widowControl w:val="false"/>
              <w:spacing w:lineRule="auto" w:line="276" w:before="0" w:after="0"/>
              <w:jc w:val="both"/>
              <w:rPr>
                <w:rFonts w:eastAsia="Times New Roman" w:cs="Calibri" w:cstheme="minorHAnsi"/>
                <w:i/>
                <w:iCs/>
                <w:sz w:val="21"/>
                <w:szCs w:val="21"/>
                <w:lang w:val="es-ES_tradnl" w:eastAsia="es-ES"/>
              </w:rPr>
            </w:pPr>
            <w:r>
              <w:rPr>
                <w:rFonts w:eastAsia="Times New Roman" w:cs="Calibri" w:cstheme="minorHAnsi"/>
                <w:i/>
                <w:iCs/>
                <w:sz w:val="21"/>
                <w:szCs w:val="21"/>
                <w:lang w:val="es-ES_tradnl" w:eastAsia="es-ES"/>
              </w:rPr>
            </w:r>
          </w:p>
          <w:p>
            <w:pPr>
              <w:pStyle w:val="Normal"/>
              <w:widowControl w:val="false"/>
              <w:spacing w:lineRule="auto" w:line="276" w:before="0" w:after="0"/>
              <w:jc w:val="both"/>
              <w:rPr>
                <w:rFonts w:eastAsia="Times New Roman" w:cs="Calibri" w:cstheme="minorHAnsi"/>
                <w:i/>
                <w:iCs/>
                <w:sz w:val="21"/>
                <w:szCs w:val="21"/>
                <w:lang w:val="es-ES_tradnl" w:eastAsia="es-ES"/>
              </w:rPr>
            </w:pPr>
            <w:r>
              <w:rPr>
                <w:rFonts w:eastAsia="Times New Roman" w:cs="Calibri" w:cstheme="minorHAnsi"/>
                <w:i/>
                <w:iCs/>
                <w:sz w:val="21"/>
                <w:szCs w:val="21"/>
                <w:lang w:val="es-ES_tradnl" w:eastAsia="es-ES"/>
              </w:rPr>
            </w:r>
          </w:p>
          <w:p>
            <w:pPr>
              <w:pStyle w:val="Normal"/>
              <w:widowControl w:val="false"/>
              <w:spacing w:lineRule="auto" w:line="276" w:before="0" w:after="0"/>
              <w:jc w:val="both"/>
              <w:rPr>
                <w:rFonts w:eastAsia="Times New Roman" w:cs="Calibri" w:cstheme="minorHAnsi"/>
                <w:sz w:val="21"/>
                <w:szCs w:val="21"/>
                <w:lang w:val="es-ES_tradnl" w:eastAsia="es-ES"/>
              </w:rPr>
            </w:pPr>
            <w:r>
              <w:rPr>
                <w:rFonts w:eastAsia="Times New Roman" w:cs="Calibri" w:cstheme="minorHAnsi"/>
                <w:sz w:val="21"/>
                <w:szCs w:val="21"/>
                <w:lang w:val="es-ES_tradnl" w:eastAsia="es-ES"/>
              </w:rPr>
            </w:r>
          </w:p>
        </w:tc>
        <w:tc>
          <w:tcPr>
            <w:tcW w:w="4085" w:type="dxa"/>
            <w:tcBorders/>
          </w:tcPr>
          <w:p>
            <w:pPr>
              <w:pStyle w:val="Normal"/>
              <w:widowControl w:val="false"/>
              <w:spacing w:lineRule="auto" w:line="276" w:before="0" w:after="0"/>
              <w:jc w:val="center"/>
              <w:rPr>
                <w:rFonts w:eastAsia="Times New Roman" w:cs="Calibri" w:cstheme="minorHAnsi"/>
                <w:sz w:val="21"/>
                <w:szCs w:val="21"/>
                <w:lang w:val="es-ES_tradnl" w:eastAsia="es-ES"/>
              </w:rPr>
            </w:pPr>
            <w:r>
              <w:rPr>
                <w:rFonts w:eastAsia="Times New Roman" w:cs="Calibri" w:cstheme="minorHAnsi"/>
                <w:sz w:val="21"/>
                <w:szCs w:val="21"/>
                <w:lang w:val="es-ES_tradnl" w:eastAsia="es-ES"/>
              </w:rPr>
              <w:t xml:space="preserve">El Alcalde-Presidente del </w:t>
            </w:r>
          </w:p>
          <w:p>
            <w:pPr>
              <w:pStyle w:val="Normal"/>
              <w:widowControl w:val="false"/>
              <w:spacing w:lineRule="auto" w:line="276" w:before="0" w:after="0"/>
              <w:jc w:val="center"/>
              <w:rPr>
                <w:rFonts w:eastAsia="Times New Roman" w:cs="Calibri" w:cstheme="minorHAnsi"/>
                <w:sz w:val="21"/>
                <w:szCs w:val="21"/>
                <w:lang w:val="es-ES_tradnl" w:eastAsia="es-ES"/>
              </w:rPr>
            </w:pPr>
            <w:r>
              <w:rPr>
                <w:rFonts w:eastAsia="Times New Roman" w:cs="Calibri" w:cstheme="minorHAnsi"/>
                <w:sz w:val="21"/>
                <w:szCs w:val="21"/>
                <w:lang w:val="es-ES_tradnl" w:eastAsia="es-ES"/>
              </w:rPr>
              <w:t>Ayuntamiento de Villena</w:t>
            </w:r>
          </w:p>
          <w:p>
            <w:pPr>
              <w:pStyle w:val="Normal"/>
              <w:widowControl w:val="false"/>
              <w:spacing w:lineRule="auto" w:line="276" w:before="0" w:after="0"/>
              <w:jc w:val="both"/>
              <w:rPr>
                <w:rFonts w:eastAsia="Times New Roman" w:cs="Calibri" w:cstheme="minorHAnsi"/>
                <w:sz w:val="21"/>
                <w:szCs w:val="21"/>
                <w:lang w:val="es-ES_tradnl" w:eastAsia="es-ES"/>
              </w:rPr>
            </w:pPr>
            <w:r>
              <w:rPr>
                <w:rFonts w:eastAsia="Times New Roman" w:cs="Calibri" w:cstheme="minorHAnsi"/>
                <w:sz w:val="21"/>
                <w:szCs w:val="21"/>
                <w:lang w:val="es-ES_tradnl" w:eastAsia="es-ES"/>
              </w:rPr>
              <w:t xml:space="preserve">              </w:t>
            </w:r>
            <w:r>
              <w:rPr>
                <w:rFonts w:eastAsia="Times New Roman" w:cs="Calibri" w:cstheme="minorHAnsi"/>
                <w:i/>
                <w:iCs/>
                <w:sz w:val="21"/>
                <w:szCs w:val="21"/>
                <w:lang w:val="es-ES_tradnl" w:eastAsia="es-ES"/>
              </w:rPr>
              <w:t>(firmado electrónicamente)</w:t>
            </w:r>
          </w:p>
          <w:p>
            <w:pPr>
              <w:pStyle w:val="Normal"/>
              <w:widowControl w:val="false"/>
              <w:spacing w:lineRule="auto" w:line="276" w:before="0" w:after="0"/>
              <w:jc w:val="both"/>
              <w:rPr>
                <w:rFonts w:eastAsia="Times New Roman" w:cs="Calibri" w:cstheme="minorHAnsi"/>
                <w:sz w:val="21"/>
                <w:szCs w:val="21"/>
                <w:lang w:val="es-ES_tradnl" w:eastAsia="es-ES"/>
              </w:rPr>
            </w:pPr>
            <w:r>
              <w:rPr>
                <w:rFonts w:eastAsia="Times New Roman" w:cs="Calibri" w:cstheme="minorHAnsi"/>
                <w:sz w:val="21"/>
                <w:szCs w:val="21"/>
                <w:lang w:val="es-ES_tradnl" w:eastAsia="es-ES"/>
              </w:rPr>
            </w:r>
          </w:p>
        </w:tc>
      </w:tr>
      <w:tr>
        <w:trPr>
          <w:trHeight w:val="841" w:hRule="atLeast"/>
        </w:trPr>
        <w:tc>
          <w:tcPr>
            <w:tcW w:w="3522" w:type="dxa"/>
            <w:tcBorders/>
          </w:tcPr>
          <w:p>
            <w:pPr>
              <w:pStyle w:val="Normal"/>
              <w:widowControl w:val="false"/>
              <w:spacing w:lineRule="auto" w:line="276" w:before="0" w:after="0"/>
              <w:rPr>
                <w:rFonts w:eastAsia="Times New Roman" w:cs="Calibri" w:cstheme="minorHAnsi"/>
                <w:sz w:val="21"/>
                <w:szCs w:val="21"/>
                <w:lang w:eastAsia="es-ES"/>
              </w:rPr>
            </w:pPr>
            <w:r>
              <w:rPr>
                <w:rFonts w:eastAsia="Times New Roman" w:cs="Calibri" w:cstheme="minorHAnsi"/>
                <w:sz w:val="21"/>
                <w:szCs w:val="21"/>
                <w:lang w:eastAsia="es-ES"/>
              </w:rPr>
              <w:t>El Secretario General del Ayuntamiento de Elche</w:t>
            </w:r>
          </w:p>
          <w:p>
            <w:pPr>
              <w:pStyle w:val="Normal"/>
              <w:widowControl w:val="false"/>
              <w:spacing w:lineRule="auto" w:line="276" w:before="0" w:after="0"/>
              <w:rPr>
                <w:rFonts w:eastAsia="Times New Roman" w:cs="Calibri" w:cstheme="minorHAnsi"/>
                <w:sz w:val="21"/>
                <w:szCs w:val="21"/>
                <w:lang w:eastAsia="es-ES"/>
              </w:rPr>
            </w:pPr>
            <w:r>
              <w:rPr>
                <w:rFonts w:eastAsia="Times New Roman" w:cs="Calibri" w:cstheme="minorHAnsi"/>
                <w:i/>
                <w:iCs/>
                <w:sz w:val="21"/>
                <w:szCs w:val="21"/>
                <w:lang w:val="es-ES_tradnl" w:eastAsia="es-ES"/>
              </w:rPr>
              <w:t>(firmado electrónicamente)</w:t>
            </w:r>
          </w:p>
        </w:tc>
        <w:tc>
          <w:tcPr>
            <w:tcW w:w="4085" w:type="dxa"/>
            <w:tcBorders/>
          </w:tcPr>
          <w:p>
            <w:pPr>
              <w:pStyle w:val="Normal"/>
              <w:widowControl w:val="false"/>
              <w:spacing w:lineRule="auto" w:line="276" w:before="0" w:after="0"/>
              <w:jc w:val="center"/>
              <w:rPr>
                <w:rFonts w:eastAsia="Times New Roman" w:cs="Calibri" w:cstheme="minorHAnsi"/>
                <w:sz w:val="21"/>
                <w:szCs w:val="21"/>
                <w:lang w:val="es-ES_tradnl" w:eastAsia="es-ES"/>
              </w:rPr>
            </w:pPr>
            <w:r>
              <w:rPr>
                <w:rFonts w:eastAsia="Times New Roman" w:cs="Calibri" w:cstheme="minorHAnsi"/>
                <w:sz w:val="21"/>
                <w:szCs w:val="21"/>
                <w:lang w:val="es-ES_tradnl" w:eastAsia="es-ES"/>
              </w:rPr>
              <w:t>El Alcalde - Presidente del</w:t>
            </w:r>
          </w:p>
          <w:p>
            <w:pPr>
              <w:pStyle w:val="Normal"/>
              <w:widowControl w:val="false"/>
              <w:spacing w:lineRule="auto" w:line="276" w:before="0" w:after="0"/>
              <w:jc w:val="center"/>
              <w:rPr>
                <w:rFonts w:eastAsia="Times New Roman" w:cs="Calibri" w:cstheme="minorHAnsi"/>
                <w:sz w:val="21"/>
                <w:szCs w:val="21"/>
                <w:lang w:val="es-ES_tradnl" w:eastAsia="es-ES"/>
              </w:rPr>
            </w:pPr>
            <w:r>
              <w:rPr>
                <w:rFonts w:eastAsia="Times New Roman" w:cs="Calibri" w:cstheme="minorHAnsi"/>
                <w:sz w:val="21"/>
                <w:szCs w:val="21"/>
                <w:lang w:val="es-ES_tradnl" w:eastAsia="es-ES"/>
              </w:rPr>
              <w:t xml:space="preserve"> </w:t>
            </w:r>
            <w:r>
              <w:rPr>
                <w:rFonts w:eastAsia="Times New Roman" w:cs="Calibri" w:cstheme="minorHAnsi"/>
                <w:sz w:val="21"/>
                <w:szCs w:val="21"/>
                <w:lang w:val="es-ES_tradnl" w:eastAsia="es-ES"/>
              </w:rPr>
              <w:t>Ayuntamiento de Elche</w:t>
            </w:r>
          </w:p>
          <w:p>
            <w:pPr>
              <w:pStyle w:val="Normal"/>
              <w:widowControl w:val="false"/>
              <w:spacing w:lineRule="auto" w:line="276" w:before="0" w:after="0"/>
              <w:jc w:val="center"/>
              <w:rPr>
                <w:rFonts w:eastAsia="Times New Roman" w:cs="Calibri" w:cstheme="minorHAnsi"/>
                <w:sz w:val="21"/>
                <w:szCs w:val="21"/>
                <w:lang w:val="es-ES_tradnl" w:eastAsia="es-ES"/>
              </w:rPr>
            </w:pPr>
            <w:r>
              <w:rPr>
                <w:rFonts w:eastAsia="Times New Roman" w:cs="Calibri" w:cstheme="minorHAnsi"/>
                <w:i/>
                <w:iCs/>
                <w:sz w:val="21"/>
                <w:szCs w:val="21"/>
                <w:lang w:val="es-ES_tradnl" w:eastAsia="es-ES"/>
              </w:rPr>
              <w:t>(firmado electrónicamente)</w:t>
            </w:r>
          </w:p>
        </w:tc>
      </w:tr>
    </w:tbl>
    <w:p>
      <w:pPr>
        <w:pStyle w:val="Normal"/>
        <w:spacing w:lineRule="auto" w:line="276" w:before="0" w:after="0"/>
        <w:jc w:val="both"/>
        <w:rPr>
          <w:rFonts w:eastAsia="Times New Roman" w:cs="Calibri" w:cstheme="minorHAnsi"/>
          <w:sz w:val="21"/>
          <w:szCs w:val="21"/>
          <w:lang w:eastAsia="es-ES"/>
        </w:rPr>
      </w:pPr>
      <w:r>
        <w:rPr>
          <w:rFonts w:eastAsia="Times New Roman" w:cs="Calibri" w:cstheme="minorHAnsi"/>
          <w:sz w:val="21"/>
          <w:szCs w:val="21"/>
          <w:lang w:eastAsia="es-ES"/>
        </w:rPr>
      </w:r>
    </w:p>
    <w:p>
      <w:pPr>
        <w:pStyle w:val="Normal"/>
        <w:spacing w:lineRule="auto" w:line="276" w:before="0" w:after="0"/>
        <w:ind w:firstLine="170"/>
        <w:jc w:val="both"/>
        <w:rPr>
          <w:rFonts w:cs="Calibri" w:cstheme="minorHAnsi"/>
          <w:sz w:val="21"/>
          <w:szCs w:val="21"/>
        </w:rPr>
      </w:pPr>
      <w:r>
        <w:rPr>
          <w:rFonts w:eastAsia="Times New Roman" w:cs="Calibri" w:cstheme="minorHAnsi"/>
          <w:sz w:val="21"/>
          <w:szCs w:val="21"/>
          <w:lang w:eastAsia="es-ES"/>
        </w:rPr>
        <w:tab/>
        <w:tab/>
        <w:tab/>
      </w:r>
    </w:p>
    <w:p>
      <w:pPr>
        <w:pStyle w:val="Normal"/>
        <w:spacing w:lineRule="auto" w:line="276" w:before="0" w:after="0"/>
        <w:ind w:firstLine="170"/>
        <w:jc w:val="both"/>
        <w:rPr>
          <w:rFonts w:cs="Calibri" w:cstheme="minorHAnsi"/>
          <w:sz w:val="21"/>
          <w:szCs w:val="21"/>
        </w:rPr>
      </w:pPr>
      <w:r>
        <w:rPr>
          <w:rFonts w:eastAsia="Times New Roman" w:cs="Calibri" w:cstheme="minorHAnsi"/>
          <w:sz w:val="21"/>
          <w:szCs w:val="21"/>
          <w:lang w:val="es-ES_tradnl" w:eastAsia="es-ES"/>
        </w:rPr>
        <w:t xml:space="preserve"> </w:t>
      </w:r>
      <w:r>
        <w:rPr>
          <w:rFonts w:eastAsia="Times New Roman" w:cs="Calibri" w:cstheme="minorHAnsi"/>
          <w:sz w:val="21"/>
          <w:szCs w:val="21"/>
          <w:lang w:val="es-ES_tradnl" w:eastAsia="es-ES"/>
        </w:rPr>
        <w:tab/>
        <w:tab/>
      </w:r>
      <w:r>
        <w:rPr>
          <w:rFonts w:eastAsia="Times New Roman" w:cs="Calibri" w:cstheme="minorHAnsi"/>
          <w:sz w:val="21"/>
          <w:szCs w:val="21"/>
          <w:lang w:eastAsia="es-ES"/>
        </w:rPr>
        <w:tab/>
        <w:tab/>
        <w:tab/>
      </w:r>
      <w:r>
        <w:rPr>
          <w:rFonts w:eastAsia="Times New Roman" w:cs="Calibri" w:cstheme="minorHAnsi"/>
          <w:i/>
          <w:iCs/>
          <w:sz w:val="21"/>
          <w:szCs w:val="21"/>
          <w:lang w:eastAsia="es-ES"/>
        </w:rPr>
        <w:tab/>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1418" w:gutter="0" w:header="360" w:top="2336" w:footer="227" w:bottom="1418"/>
      <w:pgNumType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Times New (W1)">
    <w:charset w:val="00" w:characterSet="windows-1252"/>
    <w:family w:val="roman"/>
    <w:pitch w:val="variable"/>
  </w:font>
  <w:font w:name="Segoe UI">
    <w:charset w:val="00" w:characterSet="windows-1252"/>
    <w:family w:val="swiss"/>
    <w:pitch w:val="variable"/>
  </w:font>
  <w:font w:name="Liberation Sans">
    <w:altName w:val="Arial"/>
    <w:charset w:val="00" w:characterSet="windows-1252"/>
    <w:family w:val="swiss"/>
    <w:pitch w:val="variable"/>
  </w:font>
  <w:font w:name="Calibri">
    <w:charset w:val="00" w:characterSet="windows-1252"/>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mc:AlternateContent>
        <mc:Choice Requires="wps">
          <w:drawing>
            <wp:anchor distT="0" distB="0" distL="0" distR="0" simplePos="0" relativeHeight="14" behindDoc="1" locked="0" layoutInCell="0" allowOverlap="1" wp14:anchorId="0C99BBC1">
              <wp:simplePos x="0" y="0"/>
              <wp:positionH relativeFrom="margin">
                <wp:align>right</wp:align>
              </wp:positionH>
              <wp:positionV relativeFrom="paragraph">
                <wp:posOffset>635</wp:posOffset>
              </wp:positionV>
              <wp:extent cx="19050" cy="19050"/>
              <wp:effectExtent l="0" t="0" r="0" b="0"/>
              <wp:wrapSquare wrapText="bothSides"/>
              <wp:docPr id="9" name="Rectángulo 1"/>
              <a:graphic xmlns:a="http://schemas.openxmlformats.org/drawingml/2006/main">
                <a:graphicData uri="http://schemas.microsoft.com/office/word/2010/wordprocessingShape">
                  <wps:wsp>
                    <wps:cNvSpPr/>
                    <wps:spPr>
                      <a:xfrm>
                        <a:off x="0" y="0"/>
                        <a:ext cx="19080" cy="1908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id="shape_0" stroked="f" o:allowincell="f" style="position:absolute;margin-left:0pt;margin-top:0.05pt;width:1.45pt;height:1.45pt;mso-wrap-style:square;v-text-anchor:top;mso-position-horizontal:right;mso-position-horizontal-relative:margin" wp14:anchorId="0C99BBC1">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210" w:type="dxa"/>
      <w:jc w:val="start"/>
      <w:tblInd w:w="70" w:type="dxa"/>
      <w:tblLayout w:type="fixed"/>
      <w:tblCellMar>
        <w:top w:w="0" w:type="dxa"/>
        <w:start w:w="70" w:type="dxa"/>
        <w:bottom w:w="0" w:type="dxa"/>
        <w:end w:w="70" w:type="dxa"/>
      </w:tblCellMar>
      <w:tblLook w:val="0000" w:firstRow="0" w:noVBand="0" w:lastRow="0" w:firstColumn="0" w:lastColumn="0" w:noHBand="0"/>
    </w:tblPr>
    <w:tblGrid>
      <w:gridCol w:w="9210"/>
    </w:tblGrid>
    <w:tr>
      <w:trPr>
        <w:cantSplit/>
      </w:trPr>
      <w:tc>
        <w:tcPr>
          <w:tcW w:w="9210" w:type="dxa"/>
          <w:tcBorders/>
          <w:vAlign w:val="bottom"/>
        </w:tcPr>
        <w:p>
          <w:pPr>
            <w:pStyle w:val="Footer"/>
            <w:widowControl w:val="false"/>
            <w:ind w:end="360"/>
            <w:jc w:val="center"/>
            <w:rPr>
              <w:sz w:val="16"/>
            </w:rPr>
          </w:pPr>
          <w:r>
            <w:rPr>
              <w:sz w:val="16"/>
            </w:rPr>
          </w:r>
        </w:p>
      </w:tc>
    </w:tr>
  </w:tbl>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210" w:type="dxa"/>
      <w:jc w:val="start"/>
      <w:tblInd w:w="70" w:type="dxa"/>
      <w:tblLayout w:type="fixed"/>
      <w:tblCellMar>
        <w:top w:w="0" w:type="dxa"/>
        <w:start w:w="70" w:type="dxa"/>
        <w:bottom w:w="0" w:type="dxa"/>
        <w:end w:w="70" w:type="dxa"/>
      </w:tblCellMar>
      <w:tblLook w:val="0000" w:firstRow="0" w:noVBand="0" w:lastRow="0" w:firstColumn="0" w:lastColumn="0" w:noHBand="0"/>
    </w:tblPr>
    <w:tblGrid>
      <w:gridCol w:w="9210"/>
    </w:tblGrid>
    <w:tr>
      <w:trPr>
        <w:cantSplit/>
      </w:trPr>
      <w:tc>
        <w:tcPr>
          <w:tcW w:w="9210" w:type="dxa"/>
          <w:tcBorders/>
          <w:vAlign w:val="bottom"/>
        </w:tcPr>
        <w:p>
          <w:pPr>
            <w:pStyle w:val="Footer"/>
            <w:widowControl w:val="false"/>
            <w:ind w:end="360"/>
            <w:jc w:val="center"/>
            <w:rPr>
              <w:sz w:val="16"/>
            </w:rPr>
          </w:pPr>
          <w:r>
            <w:rPr>
              <w:sz w:val="16"/>
            </w:rPr>
          </w:r>
        </w:p>
      </w:tc>
    </w:tr>
  </w:tbl>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start="-709"/>
      <w:jc w:val="end"/>
      <w:rPr/>
    </w:pPr>
    <w:r>
      <w:rPr/>
      <w:drawing>
        <wp:inline distT="0" distB="0" distL="0" distR="0">
          <wp:extent cx="1359535" cy="690880"/>
          <wp:effectExtent l="0" t="0" r="0" b="0"/>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4"/>
                  <pic:cNvPicPr>
                    <a:picLocks noChangeAspect="1" noChangeArrowheads="1"/>
                  </pic:cNvPicPr>
                </pic:nvPicPr>
                <pic:blipFill>
                  <a:blip r:embed="rId1"/>
                  <a:stretch>
                    <a:fillRect/>
                  </a:stretch>
                </pic:blipFill>
                <pic:spPr bwMode="auto">
                  <a:xfrm>
                    <a:off x="0" y="0"/>
                    <a:ext cx="1359535" cy="690880"/>
                  </a:xfrm>
                  <a:prstGeom prst="rect">
                    <a:avLst/>
                  </a:prstGeom>
                  <a:noFill/>
                </pic:spPr>
              </pic:pic>
            </a:graphicData>
          </a:graphic>
        </wp:inline>
      </w:drawing>
    </w:r>
    <w:r>
      <w:rPr/>
      <w:tab/>
    </w:r>
    <w:r>
      <w:rPr/>
      <w:drawing>
        <wp:inline distT="0" distB="0" distL="0" distR="0">
          <wp:extent cx="1009650" cy="78740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2"/>
                  <a:stretch>
                    <a:fillRect/>
                  </a:stretch>
                </pic:blipFill>
                <pic:spPr bwMode="auto">
                  <a:xfrm>
                    <a:off x="0" y="0"/>
                    <a:ext cx="1009650" cy="787400"/>
                  </a:xfrm>
                  <a:prstGeom prst="rect">
                    <a:avLst/>
                  </a:prstGeom>
                  <a:noFill/>
                </pic:spPr>
              </pic:pic>
            </a:graphicData>
          </a:graphic>
        </wp:inline>
      </w:drawing>
    </w:r>
    <w:r>
      <mc:AlternateContent>
        <mc:Choice Requires="wpg">
          <w:drawing>
            <wp:anchor distT="1371600" distB="0" distL="190500" distR="0" simplePos="0" relativeHeight="13" behindDoc="1" locked="0" layoutInCell="1" allowOverlap="1" wp14:anchorId="0EE410B6">
              <wp:simplePos x="0" y="0"/>
              <wp:positionH relativeFrom="column">
                <wp:posOffset>0</wp:posOffset>
              </wp:positionH>
              <wp:positionV relativeFrom="paragraph">
                <wp:posOffset>-1270</wp:posOffset>
              </wp:positionV>
              <wp:extent cx="5720080" cy="919480"/>
              <wp:effectExtent l="0" t="0" r="0" b="0"/>
              <wp:wrapNone/>
              <wp:docPr id="3" name="Grupo 4"/>
              <a:graphic xmlns:a="http://schemas.openxmlformats.org/drawingml/2006/main">
                <a:graphicData uri="http://schemas.microsoft.com/office/word/2010/wordprocessingGroup">
                  <wpg:wgp>
                    <wpg:cNvGrpSpPr/>
                    <wpg:grpSpPr>
                      <a:xfrm>
                        <a:off x="0" y="0"/>
                        <a:ext cx="5720040" cy="919440"/>
                        <a:chOff x="0" y="0"/>
                        <a:chExt cx="5720040" cy="919440"/>
                      </a:xfrm>
                    </wpg:grpSpPr>
                    <wps:wsp>
                      <wps:cNvPr id="4" name="Rectángulo 1627959610"/>
                      <wps:cNvSpPr/>
                      <wps:spPr>
                        <a:xfrm>
                          <a:off x="0" y="0"/>
                          <a:ext cx="5720040" cy="919440"/>
                        </a:xfrm>
                        <a:prstGeom prst="rect">
                          <a:avLst/>
                        </a:prstGeom>
                        <a:noFill/>
                        <a:ln w="0">
                          <a:noFill/>
                        </a:ln>
                      </wps:spPr>
                      <wps:style>
                        <a:lnRef idx="0"/>
                        <a:fillRef idx="0"/>
                        <a:effectRef idx="0"/>
                        <a:fontRef idx="minor"/>
                      </wps:style>
                      <wps:bodyPr/>
                    </wps:wsp>
                  </wpg:wgp>
                </a:graphicData>
              </a:graphic>
            </wp:anchor>
          </w:drawing>
        </mc:Choice>
        <mc:Fallback>
          <w:pict>
            <v:group id="shape_0" alt="Grupo 4" style="position:absolute;margin-left:0pt;margin-top:-0.1pt;width:450.4pt;height:72.4pt" coordorigin="0,-2" coordsize="9008,1448">
              <v:rect id="shape_0" stroked="f" o:allowincell="f" style="position:absolute;left:0;top:-2;width:9007;height:1447;mso-wrap-style:none;v-text-anchor:middle">
                <v:fill o:detectmouseclick="t" on="false"/>
                <v:stroke color="#3465a4" joinstyle="round" endcap="flat"/>
                <w10:wrap type="none"/>
              </v:rect>
            </v:group>
          </w:pict>
        </mc:Fallback>
      </mc:AlternateContent>
    </w:r>
    <w:r>
      <w:rPr/>
      <w:tab/>
    </w:r>
  </w:p>
  <w:p>
    <w:pPr>
      <w:pStyle w:val="Header"/>
      <w:ind w:start="-709"/>
      <w:jc w:val="end"/>
      <w:rPr>
        <w:b/>
        <w:bCs/>
        <w:sz w:val="24"/>
        <w:szCs w:val="24"/>
      </w:rPr>
    </w:pPr>
    <w:r>
      <w:rPr>
        <w:b/>
        <w:bCs/>
        <w:sz w:val="24"/>
        <w:szCs w:val="24"/>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start="-709"/>
      <w:jc w:val="end"/>
      <w:rPr/>
    </w:pPr>
    <w:r>
      <w:rPr/>
      <w:drawing>
        <wp:inline distT="0" distB="0" distL="0" distR="0">
          <wp:extent cx="1359535" cy="690880"/>
          <wp:effectExtent l="0" t="0" r="0" b="0"/>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noChangeArrowheads="1"/>
                  </pic:cNvPicPr>
                </pic:nvPicPr>
                <pic:blipFill>
                  <a:blip r:embed="rId1"/>
                  <a:stretch>
                    <a:fillRect/>
                  </a:stretch>
                </pic:blipFill>
                <pic:spPr bwMode="auto">
                  <a:xfrm>
                    <a:off x="0" y="0"/>
                    <a:ext cx="1359535" cy="690880"/>
                  </a:xfrm>
                  <a:prstGeom prst="rect">
                    <a:avLst/>
                  </a:prstGeom>
                  <a:noFill/>
                </pic:spPr>
              </pic:pic>
            </a:graphicData>
          </a:graphic>
        </wp:inline>
      </w:drawing>
    </w:r>
    <w:r>
      <w:rPr/>
      <w:tab/>
    </w:r>
    <w:r>
      <w:rPr/>
      <w:drawing>
        <wp:inline distT="0" distB="0" distL="0" distR="0">
          <wp:extent cx="1009650" cy="787400"/>
          <wp:effectExtent l="0" t="0" r="0" b="0"/>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pic:cNvPicPr>
                    <a:picLocks noChangeAspect="1" noChangeArrowheads="1"/>
                  </pic:cNvPicPr>
                </pic:nvPicPr>
                <pic:blipFill>
                  <a:blip r:embed="rId2"/>
                  <a:stretch>
                    <a:fillRect/>
                  </a:stretch>
                </pic:blipFill>
                <pic:spPr bwMode="auto">
                  <a:xfrm>
                    <a:off x="0" y="0"/>
                    <a:ext cx="1009650" cy="787400"/>
                  </a:xfrm>
                  <a:prstGeom prst="rect">
                    <a:avLst/>
                  </a:prstGeom>
                  <a:noFill/>
                </pic:spPr>
              </pic:pic>
            </a:graphicData>
          </a:graphic>
        </wp:inline>
      </w:drawing>
    </w:r>
    <w:r>
      <mc:AlternateContent>
        <mc:Choice Requires="wpg">
          <w:drawing>
            <wp:anchor distT="1371600" distB="0" distL="190500" distR="0" simplePos="0" relativeHeight="13" behindDoc="1" locked="0" layoutInCell="1" allowOverlap="1" wp14:anchorId="0EE410B6">
              <wp:simplePos x="0" y="0"/>
              <wp:positionH relativeFrom="column">
                <wp:posOffset>0</wp:posOffset>
              </wp:positionH>
              <wp:positionV relativeFrom="paragraph">
                <wp:posOffset>-1270</wp:posOffset>
              </wp:positionV>
              <wp:extent cx="5720080" cy="919480"/>
              <wp:effectExtent l="0" t="0" r="0" b="0"/>
              <wp:wrapNone/>
              <wp:docPr id="7" name="Grupo 4"/>
              <a:graphic xmlns:a="http://schemas.openxmlformats.org/drawingml/2006/main">
                <a:graphicData uri="http://schemas.microsoft.com/office/word/2010/wordprocessingGroup">
                  <wpg:wgp>
                    <wpg:cNvGrpSpPr/>
                    <wpg:grpSpPr>
                      <a:xfrm>
                        <a:off x="0" y="0"/>
                        <a:ext cx="5720040" cy="919440"/>
                        <a:chOff x="0" y="0"/>
                        <a:chExt cx="5720040" cy="919440"/>
                      </a:xfrm>
                    </wpg:grpSpPr>
                    <wps:wsp>
                      <wps:cNvPr id="8" name="Rectángulo 1627959610"/>
                      <wps:cNvSpPr/>
                      <wps:spPr>
                        <a:xfrm>
                          <a:off x="0" y="0"/>
                          <a:ext cx="5720040" cy="919440"/>
                        </a:xfrm>
                        <a:prstGeom prst="rect">
                          <a:avLst/>
                        </a:prstGeom>
                        <a:noFill/>
                        <a:ln w="0">
                          <a:noFill/>
                        </a:ln>
                      </wps:spPr>
                      <wps:style>
                        <a:lnRef idx="0"/>
                        <a:fillRef idx="0"/>
                        <a:effectRef idx="0"/>
                        <a:fontRef idx="minor"/>
                      </wps:style>
                      <wps:bodyPr/>
                    </wps:wsp>
                  </wpg:wgp>
                </a:graphicData>
              </a:graphic>
            </wp:anchor>
          </w:drawing>
        </mc:Choice>
        <mc:Fallback>
          <w:pict>
            <v:group id="shape_0" alt="Grupo 4" style="position:absolute;margin-left:0pt;margin-top:-0.1pt;width:450.4pt;height:72.4pt" coordorigin="0,-2" coordsize="9008,1448">
              <v:rect id="shape_0" stroked="f" o:allowincell="f" style="position:absolute;left:0;top:-2;width:9007;height:1447;mso-wrap-style:none;v-text-anchor:middle">
                <v:fill o:detectmouseclick="t" on="false"/>
                <v:stroke color="#3465a4" joinstyle="round" endcap="flat"/>
                <w10:wrap type="none"/>
              </v:rect>
            </v:group>
          </w:pict>
        </mc:Fallback>
      </mc:AlternateContent>
    </w:r>
    <w:r>
      <w:rPr/>
      <w:tab/>
    </w:r>
  </w:p>
  <w:p>
    <w:pPr>
      <w:pStyle w:val="Header"/>
      <w:ind w:start="-709"/>
      <w:jc w:val="end"/>
      <w:rPr>
        <w:b/>
        <w:bCs/>
        <w:sz w:val="24"/>
        <w:szCs w:val="24"/>
      </w:rPr>
    </w:pPr>
    <w:r>
      <w:rPr>
        <w:b/>
        <w:bCs/>
        <w:sz w:val="24"/>
        <w:szCs w:val="24"/>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8"/>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s-E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22ceb"/>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s-ES" w:eastAsia="en-US" w:bidi="ar-SA"/>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semiHidden/>
    <w:qFormat/>
    <w:rsid w:val="00996165"/>
    <w:rPr>
      <w:rFonts w:ascii="Times New (W1)" w:hAnsi="Times New (W1)" w:eastAsia="Times New Roman" w:cs="Times New Roman"/>
      <w:sz w:val="28"/>
      <w:szCs w:val="28"/>
      <w:lang w:eastAsia="es-ES"/>
    </w:rPr>
  </w:style>
  <w:style w:type="character" w:styleId="PiedepginaCar" w:customStyle="1">
    <w:name w:val="Pie de página Car"/>
    <w:basedOn w:val="DefaultParagraphFont"/>
    <w:uiPriority w:val="99"/>
    <w:qFormat/>
    <w:rsid w:val="00996165"/>
    <w:rPr>
      <w:rFonts w:ascii="Times New (W1)" w:hAnsi="Times New (W1)" w:eastAsia="Times New Roman" w:cs="Times New Roman"/>
      <w:sz w:val="28"/>
      <w:szCs w:val="28"/>
      <w:lang w:eastAsia="es-ES"/>
    </w:rPr>
  </w:style>
  <w:style w:type="character" w:styleId="EnlacedeInternetuser" w:customStyle="1">
    <w:name w:val="Enlace de Internet (user)"/>
    <w:basedOn w:val="DefaultParagraphFont"/>
    <w:uiPriority w:val="99"/>
    <w:qFormat/>
    <w:rsid w:val="00996165"/>
    <w:rPr>
      <w:rFonts w:cs="Times New Roman"/>
      <w:color w:val="0000FF"/>
      <w:u w:val="single"/>
    </w:rPr>
  </w:style>
  <w:style w:type="character" w:styleId="PageNumber">
    <w:name w:val="page number"/>
    <w:basedOn w:val="DefaultParagraphFont"/>
    <w:uiPriority w:val="99"/>
    <w:qFormat/>
    <w:rsid w:val="00996165"/>
    <w:rPr>
      <w:rFonts w:cs="Times New Roman"/>
    </w:rPr>
  </w:style>
  <w:style w:type="character" w:styleId="TextodegloboCar" w:customStyle="1">
    <w:name w:val="Texto de globo Car"/>
    <w:basedOn w:val="DefaultParagraphFont"/>
    <w:link w:val="BalloonText"/>
    <w:uiPriority w:val="99"/>
    <w:semiHidden/>
    <w:qFormat/>
    <w:rsid w:val="003f27e4"/>
    <w:rPr>
      <w:rFonts w:ascii="Segoe UI" w:hAnsi="Segoe UI" w:cs="Segoe UI"/>
      <w:sz w:val="18"/>
      <w:szCs w:val="18"/>
    </w:rPr>
  </w:style>
  <w:style w:type="character" w:styleId="CommentReference">
    <w:name w:val="annotation reference"/>
    <w:basedOn w:val="DefaultParagraphFont"/>
    <w:uiPriority w:val="99"/>
    <w:semiHidden/>
    <w:unhideWhenUsed/>
    <w:qFormat/>
    <w:rsid w:val="00516cbd"/>
    <w:rPr>
      <w:sz w:val="16"/>
      <w:szCs w:val="16"/>
    </w:rPr>
  </w:style>
  <w:style w:type="character" w:styleId="TextocomentarioCar" w:customStyle="1">
    <w:name w:val="Texto comentario Car"/>
    <w:basedOn w:val="DefaultParagraphFont"/>
    <w:uiPriority w:val="99"/>
    <w:semiHidden/>
    <w:qFormat/>
    <w:rsid w:val="00516cbd"/>
    <w:rPr>
      <w:sz w:val="20"/>
      <w:szCs w:val="20"/>
    </w:rPr>
  </w:style>
  <w:style w:type="character" w:styleId="AsuntodelcomentarioCar" w:customStyle="1">
    <w:name w:val="Asunto del comentario Car"/>
    <w:basedOn w:val="TextocomentarioCar"/>
    <w:link w:val="annotationsubject"/>
    <w:uiPriority w:val="99"/>
    <w:semiHidden/>
    <w:qFormat/>
    <w:rsid w:val="00516cbd"/>
    <w:rPr>
      <w:b/>
      <w:bCs/>
      <w:sz w:val="20"/>
      <w:szCs w:val="20"/>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rsid w:val="00822ceb"/>
    <w:pPr>
      <w:spacing w:lineRule="auto" w:line="276" w:before="0" w:after="140"/>
    </w:pPr>
    <w:rPr/>
  </w:style>
  <w:style w:type="paragraph" w:styleId="List">
    <w:name w:val="List"/>
    <w:basedOn w:val="BodyText"/>
    <w:rsid w:val="00822ceb"/>
    <w:pPr/>
    <w:rPr>
      <w:rFonts w:cs="Lucida Sans"/>
    </w:rPr>
  </w:style>
  <w:style w:type="paragraph" w:styleId="Caption">
    <w:name w:val="caption"/>
    <w:basedOn w:val="Normal"/>
    <w:qFormat/>
    <w:rsid w:val="00822ceb"/>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Title">
    <w:name w:val="Title"/>
    <w:basedOn w:val="Normal"/>
    <w:next w:val="BodyText"/>
    <w:qFormat/>
    <w:rsid w:val="00822ceb"/>
    <w:pPr>
      <w:keepNext w:val="true"/>
      <w:spacing w:before="240" w:after="120"/>
    </w:pPr>
    <w:rPr>
      <w:rFonts w:ascii="Liberation Sans" w:hAnsi="Liberation Sans" w:eastAsia="Microsoft YaHei" w:cs="Lucida Sans"/>
      <w:sz w:val="28"/>
      <w:szCs w:val="28"/>
    </w:rPr>
  </w:style>
  <w:style w:type="paragraph" w:styleId="ndiceuser" w:customStyle="1">
    <w:name w:val="Índice (user)"/>
    <w:basedOn w:val="Normal"/>
    <w:qFormat/>
    <w:rsid w:val="00822ceb"/>
    <w:pPr>
      <w:suppressLineNumbers/>
    </w:pPr>
    <w:rPr>
      <w:rFonts w:cs="Lucida Sans"/>
    </w:rPr>
  </w:style>
  <w:style w:type="paragraph" w:styleId="Cabeceraypieuser" w:customStyle="1">
    <w:name w:val="Cabecera y pie (user)"/>
    <w:basedOn w:val="Normal"/>
    <w:qFormat/>
    <w:rsid w:val="00822ceb"/>
    <w:pPr/>
    <w:rPr/>
  </w:style>
  <w:style w:type="paragraph" w:styleId="Cabeceraypie">
    <w:name w:val="Cabecera y pie"/>
    <w:basedOn w:val="Normal"/>
    <w:qFormat/>
    <w:pPr/>
    <w:rPr/>
  </w:style>
  <w:style w:type="paragraph" w:styleId="Header">
    <w:name w:val="header"/>
    <w:basedOn w:val="Normal"/>
    <w:link w:val="EncabezadoCar"/>
    <w:uiPriority w:val="99"/>
    <w:semiHidden/>
    <w:rsid w:val="00996165"/>
    <w:pPr>
      <w:tabs>
        <w:tab w:val="clear" w:pos="708"/>
        <w:tab w:val="center" w:pos="4252" w:leader="none"/>
        <w:tab w:val="right" w:pos="8504" w:leader="none"/>
      </w:tabs>
      <w:spacing w:lineRule="auto" w:line="240" w:before="0" w:after="0"/>
    </w:pPr>
    <w:rPr>
      <w:rFonts w:ascii="Times New (W1)" w:hAnsi="Times New (W1)" w:eastAsia="Times New Roman" w:cs="Times New Roman"/>
      <w:sz w:val="28"/>
      <w:szCs w:val="28"/>
      <w:lang w:eastAsia="es-ES"/>
    </w:rPr>
  </w:style>
  <w:style w:type="paragraph" w:styleId="Footer">
    <w:name w:val="footer"/>
    <w:basedOn w:val="Normal"/>
    <w:link w:val="PiedepginaCar"/>
    <w:uiPriority w:val="99"/>
    <w:rsid w:val="00996165"/>
    <w:pPr>
      <w:tabs>
        <w:tab w:val="clear" w:pos="708"/>
        <w:tab w:val="center" w:pos="4252" w:leader="none"/>
        <w:tab w:val="right" w:pos="8504" w:leader="none"/>
      </w:tabs>
      <w:spacing w:lineRule="auto" w:line="240" w:before="0" w:after="0"/>
    </w:pPr>
    <w:rPr>
      <w:rFonts w:ascii="Times New (W1)" w:hAnsi="Times New (W1)" w:eastAsia="Times New Roman" w:cs="Times New Roman"/>
      <w:sz w:val="28"/>
      <w:szCs w:val="28"/>
      <w:lang w:eastAsia="es-ES"/>
    </w:rPr>
  </w:style>
  <w:style w:type="paragraph" w:styleId="BalloonText">
    <w:name w:val="Balloon Text"/>
    <w:basedOn w:val="Normal"/>
    <w:link w:val="TextodegloboCar"/>
    <w:uiPriority w:val="99"/>
    <w:semiHidden/>
    <w:unhideWhenUsed/>
    <w:qFormat/>
    <w:rsid w:val="003f27e4"/>
    <w:pPr>
      <w:spacing w:lineRule="auto" w:line="240" w:before="0" w:after="0"/>
    </w:pPr>
    <w:rPr>
      <w:rFonts w:ascii="Segoe UI" w:hAnsi="Segoe UI" w:cs="Segoe UI"/>
      <w:sz w:val="18"/>
      <w:szCs w:val="18"/>
    </w:rPr>
  </w:style>
  <w:style w:type="paragraph" w:styleId="Contenidodelmarcouser" w:customStyle="1">
    <w:name w:val="Contenido del marco (user)"/>
    <w:basedOn w:val="Normal"/>
    <w:qFormat/>
    <w:rsid w:val="00822ceb"/>
    <w:pPr/>
    <w:rPr/>
  </w:style>
  <w:style w:type="paragraph" w:styleId="Default" w:customStyle="1">
    <w:name w:val="Default"/>
    <w:qFormat/>
    <w:rsid w:val="00bb7357"/>
    <w:pPr>
      <w:widowControl/>
      <w:suppressAutoHyphens w:val="false"/>
      <w:bidi w:val="0"/>
      <w:spacing w:before="0" w:after="0"/>
      <w:jc w:val="start"/>
    </w:pPr>
    <w:rPr>
      <w:rFonts w:ascii="Calibri" w:hAnsi="Calibri" w:cs="Calibri" w:eastAsia="Calibri"/>
      <w:color w:val="000000"/>
      <w:kern w:val="0"/>
      <w:sz w:val="24"/>
      <w:szCs w:val="24"/>
      <w:lang w:val="es-ES" w:eastAsia="en-US" w:bidi="ar-SA"/>
    </w:rPr>
  </w:style>
  <w:style w:type="paragraph" w:styleId="CommentText">
    <w:name w:val="annotation text"/>
    <w:basedOn w:val="Normal"/>
    <w:link w:val="TextocomentarioCar"/>
    <w:uiPriority w:val="99"/>
    <w:semiHidden/>
    <w:unhideWhenUsed/>
    <w:rsid w:val="00516cbd"/>
    <w:pPr>
      <w:spacing w:lineRule="auto" w:line="240"/>
    </w:pPr>
    <w:rPr>
      <w:sz w:val="20"/>
      <w:szCs w:val="20"/>
    </w:rPr>
  </w:style>
  <w:style w:type="paragraph" w:styleId="annotationsubject">
    <w:name w:val="annotation subject"/>
    <w:basedOn w:val="CommentText"/>
    <w:next w:val="CommentText"/>
    <w:link w:val="AsuntodelcomentarioCar"/>
    <w:uiPriority w:val="99"/>
    <w:semiHidden/>
    <w:unhideWhenUsed/>
    <w:qFormat/>
    <w:rsid w:val="00516cbd"/>
    <w:pPr/>
    <w:rPr>
      <w:b/>
      <w:bCs/>
    </w:rPr>
  </w:style>
  <w:style w:type="paragraph" w:styleId="Contenidodelmarco">
    <w:name w:val="Contenido del marco"/>
    <w:basedOn w:val="Normal"/>
    <w:qFormat/>
    <w:pPr/>
    <w:rPr/>
  </w:style>
  <w:style w:type="numbering" w:styleId="Ningunalista" w:default="1">
    <w:name w:val="Ninguna lista"/>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17</TotalTime>
  <Application>LibreOffice/26.2.3.2$Windows_X86_64 LibreOffice_project/70e089b17412e4cb7773e41413306b17a2328c34</Application>
  <AppVersion>15.0000</AppVersion>
  <Pages>4</Pages>
  <Words>1302</Words>
  <Characters>7136</Characters>
  <CharactersWithSpaces>8453</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2026-07-28T11:57:00Z</dcterms:created>
  <dc:creator>JOSEFA ISABEL MAS MOGICA</dc:creator>
  <dc:description/>
  <dc:language>es-ES</dc:language>
  <cp:lastModifiedBy>Laura Lara Ballester</cp:lastModifiedBy>
  <cp:lastPrinted>2026-02-13T08:15:00Z</cp:lastPrinted>
  <dcterms:modified xsi:type="dcterms:W3CDTF">2026-07-30T09:56:00Z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